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639A157" w14:textId="77777777" w:rsidR="003C158F" w:rsidRPr="00517FD3" w:rsidRDefault="003C158F" w:rsidP="00D0705A">
      <w:pPr>
        <w:pStyle w:val="Titre1"/>
        <w:spacing w:before="0"/>
        <w:ind w:left="0" w:right="-567" w:firstLine="0"/>
        <w:rPr>
          <w:rFonts w:asciiTheme="minorHAnsi" w:hAnsiTheme="minorHAnsi" w:cstheme="minorHAnsi"/>
          <w:spacing w:val="-4"/>
        </w:rPr>
      </w:pPr>
      <w:bookmarkStart w:id="0" w:name="_Toc347221808"/>
      <w:r w:rsidRPr="00517FD3">
        <w:rPr>
          <w:rFonts w:asciiTheme="minorHAnsi" w:hAnsiTheme="minorHAnsi" w:cstheme="minorHAnsi"/>
          <w:spacing w:val="-4"/>
        </w:rPr>
        <w:t xml:space="preserve">Annexe </w:t>
      </w:r>
      <w:r w:rsidR="00AF32DA" w:rsidRPr="00517FD3">
        <w:rPr>
          <w:rFonts w:asciiTheme="minorHAnsi" w:hAnsiTheme="minorHAnsi" w:cstheme="minorHAnsi"/>
          <w:spacing w:val="-4"/>
        </w:rPr>
        <w:t>3</w:t>
      </w:r>
      <w:r w:rsidR="00B33FA9" w:rsidRPr="00517FD3">
        <w:rPr>
          <w:rFonts w:asciiTheme="minorHAnsi" w:hAnsiTheme="minorHAnsi" w:cstheme="minorHAnsi"/>
          <w:spacing w:val="-4"/>
        </w:rPr>
        <w:t xml:space="preserve"> - </w:t>
      </w:r>
      <w:r w:rsidR="00CA5B2E" w:rsidRPr="00517FD3">
        <w:rPr>
          <w:rFonts w:asciiTheme="minorHAnsi" w:hAnsiTheme="minorHAnsi" w:cstheme="minorHAnsi"/>
          <w:spacing w:val="-4"/>
        </w:rPr>
        <w:t>Descriptif du MUSÉE DU QUAI BRANLY - Jacques Chirac et de s</w:t>
      </w:r>
      <w:r w:rsidR="00D0705A">
        <w:rPr>
          <w:rFonts w:asciiTheme="minorHAnsi" w:hAnsiTheme="minorHAnsi" w:cstheme="minorHAnsi"/>
          <w:spacing w:val="-4"/>
        </w:rPr>
        <w:t>ES</w:t>
      </w:r>
      <w:r w:rsidR="00CA5B2E" w:rsidRPr="00517FD3">
        <w:rPr>
          <w:rFonts w:asciiTheme="minorHAnsi" w:hAnsiTheme="minorHAnsi" w:cstheme="minorHAnsi"/>
          <w:spacing w:val="-4"/>
        </w:rPr>
        <w:t xml:space="preserve"> public</w:t>
      </w:r>
      <w:r w:rsidR="00D0705A">
        <w:rPr>
          <w:rFonts w:asciiTheme="minorHAnsi" w:hAnsiTheme="minorHAnsi" w:cstheme="minorHAnsi"/>
          <w:spacing w:val="-4"/>
        </w:rPr>
        <w:t>S</w:t>
      </w:r>
      <w:r w:rsidR="00CA5B2E" w:rsidRPr="00517FD3">
        <w:rPr>
          <w:rFonts w:asciiTheme="minorHAnsi" w:hAnsiTheme="minorHAnsi" w:cstheme="minorHAnsi"/>
          <w:spacing w:val="-4"/>
        </w:rPr>
        <w:t xml:space="preserve"> </w:t>
      </w:r>
      <w:bookmarkEnd w:id="0"/>
    </w:p>
    <w:p w14:paraId="7BEF74F9" w14:textId="77777777" w:rsidR="000C542A" w:rsidRPr="00517FD3" w:rsidRDefault="000C542A" w:rsidP="000C542A">
      <w:pPr>
        <w:pStyle w:val="Titre1"/>
        <w:rPr>
          <w:rFonts w:asciiTheme="minorHAnsi" w:hAnsiTheme="minorHAnsi" w:cstheme="minorHAnsi"/>
        </w:rPr>
      </w:pPr>
      <w:r w:rsidRPr="00517FD3">
        <w:rPr>
          <w:rFonts w:asciiTheme="minorHAnsi" w:hAnsiTheme="minorHAnsi" w:cstheme="minorHAnsi"/>
        </w:rPr>
        <w:t>MISSIONS ET ESPACES D’EXPOSITION</w:t>
      </w:r>
    </w:p>
    <w:p w14:paraId="2C6763A7" w14:textId="77777777" w:rsidR="003C158F" w:rsidRPr="006956AA" w:rsidRDefault="000B23BF" w:rsidP="00AF32DA">
      <w:pPr>
        <w:numPr>
          <w:ilvl w:val="0"/>
          <w:numId w:val="3"/>
        </w:numPr>
        <w:rPr>
          <w:rFonts w:asciiTheme="minorHAnsi" w:hAnsiTheme="minorHAnsi" w:cstheme="minorHAnsi"/>
          <w:b/>
          <w:szCs w:val="22"/>
          <w:u w:val="single"/>
        </w:rPr>
      </w:pPr>
      <w:r w:rsidRPr="006956AA">
        <w:rPr>
          <w:rFonts w:asciiTheme="minorHAnsi" w:hAnsiTheme="minorHAnsi" w:cstheme="minorHAnsi"/>
          <w:b/>
          <w:szCs w:val="22"/>
          <w:u w:val="single"/>
        </w:rPr>
        <w:t>Les missions</w:t>
      </w:r>
    </w:p>
    <w:p w14:paraId="1566C66D" w14:textId="77777777" w:rsidR="000B23BF" w:rsidRPr="006956AA" w:rsidRDefault="000B23BF" w:rsidP="00B33FA9">
      <w:pPr>
        <w:spacing w:line="280" w:lineRule="atLeast"/>
        <w:rPr>
          <w:rFonts w:asciiTheme="minorHAnsi" w:hAnsiTheme="minorHAnsi" w:cstheme="minorHAnsi"/>
          <w:spacing w:val="-4"/>
          <w:szCs w:val="22"/>
        </w:rPr>
      </w:pPr>
      <w:r w:rsidRPr="006956AA">
        <w:rPr>
          <w:rFonts w:asciiTheme="minorHAnsi" w:hAnsiTheme="minorHAnsi" w:cstheme="minorHAnsi"/>
          <w:spacing w:val="-4"/>
          <w:szCs w:val="22"/>
        </w:rPr>
        <w:t xml:space="preserve">A la fois musée, centre culturel, lieu de recherche et d’enseignement, le musée du quai Branly </w:t>
      </w:r>
      <w:r w:rsidR="00517FD3" w:rsidRPr="006956AA">
        <w:rPr>
          <w:rFonts w:asciiTheme="minorHAnsi" w:hAnsiTheme="minorHAnsi" w:cstheme="minorHAnsi"/>
          <w:spacing w:val="-4"/>
          <w:szCs w:val="22"/>
        </w:rPr>
        <w:t xml:space="preserve">– Jacques Chirac </w:t>
      </w:r>
      <w:r w:rsidRPr="006956AA">
        <w:rPr>
          <w:rFonts w:asciiTheme="minorHAnsi" w:hAnsiTheme="minorHAnsi" w:cstheme="minorHAnsi"/>
          <w:spacing w:val="-4"/>
          <w:szCs w:val="22"/>
        </w:rPr>
        <w:t>est né de la volonté politique de mettre à l’honneur les cultures extra-européennes. Ses missions sont les suivantes :</w:t>
      </w:r>
    </w:p>
    <w:p w14:paraId="22D70563" w14:textId="77777777" w:rsidR="000B23BF" w:rsidRPr="006956AA" w:rsidRDefault="000B23BF" w:rsidP="00B33FA9">
      <w:pPr>
        <w:tabs>
          <w:tab w:val="left" w:pos="7185"/>
        </w:tabs>
        <w:spacing w:after="0" w:line="280" w:lineRule="atLeast"/>
        <w:outlineLvl w:val="2"/>
        <w:rPr>
          <w:rFonts w:asciiTheme="minorHAnsi" w:hAnsiTheme="minorHAnsi" w:cstheme="minorHAnsi"/>
          <w:b/>
          <w:bCs/>
          <w:szCs w:val="22"/>
        </w:rPr>
      </w:pPr>
      <w:r w:rsidRPr="006956AA">
        <w:rPr>
          <w:rFonts w:asciiTheme="minorHAnsi" w:hAnsiTheme="minorHAnsi" w:cstheme="minorHAnsi"/>
          <w:b/>
          <w:bCs/>
          <w:szCs w:val="22"/>
        </w:rPr>
        <w:t>Conserver, documenter, enrichir une collection historique</w:t>
      </w:r>
      <w:r w:rsidRPr="006956AA">
        <w:rPr>
          <w:rFonts w:asciiTheme="minorHAnsi" w:hAnsiTheme="minorHAnsi" w:cstheme="minorHAnsi"/>
          <w:b/>
          <w:bCs/>
          <w:szCs w:val="22"/>
        </w:rPr>
        <w:tab/>
      </w:r>
    </w:p>
    <w:p w14:paraId="2DF66CE0" w14:textId="77777777" w:rsidR="000B23BF" w:rsidRPr="006956AA" w:rsidRDefault="000B23BF" w:rsidP="00B33FA9">
      <w:pPr>
        <w:spacing w:line="280" w:lineRule="atLeast"/>
        <w:rPr>
          <w:rFonts w:asciiTheme="minorHAnsi" w:hAnsiTheme="minorHAnsi" w:cstheme="minorHAnsi"/>
          <w:szCs w:val="22"/>
        </w:rPr>
      </w:pPr>
      <w:r w:rsidRPr="006956AA">
        <w:rPr>
          <w:rFonts w:asciiTheme="minorHAnsi" w:hAnsiTheme="minorHAnsi" w:cstheme="minorHAnsi"/>
          <w:szCs w:val="22"/>
        </w:rPr>
        <w:t xml:space="preserve">300.000 œuvres d'Afrique, d'Asie, d'Océanie et des Amériques constituent la collection que le musée a pour mission de conserver, de documenter et d'enrichir. La collection abritée par le musée du quai Branly - Jacques Chirac est très diverse, tant dans ses régions (Afrique, Asie, Océanie, Amériques) que dans sa composition (photographies, textiles, sculptures, masques...). Elle est le résultat d'une histoire, depuis le néolithique, en passant par les rois de France jusqu'aux explorateurs et grands ethnologues du 20ème siècle. </w:t>
      </w:r>
    </w:p>
    <w:p w14:paraId="61BB92E8" w14:textId="77777777" w:rsidR="000B23BF" w:rsidRPr="006956AA" w:rsidRDefault="000B23BF" w:rsidP="00B33FA9">
      <w:pPr>
        <w:spacing w:after="0" w:line="280" w:lineRule="atLeast"/>
        <w:outlineLvl w:val="2"/>
        <w:rPr>
          <w:rFonts w:asciiTheme="minorHAnsi" w:hAnsiTheme="minorHAnsi" w:cstheme="minorHAnsi"/>
          <w:b/>
          <w:bCs/>
          <w:szCs w:val="22"/>
        </w:rPr>
      </w:pPr>
      <w:r w:rsidRPr="006956AA">
        <w:rPr>
          <w:rFonts w:asciiTheme="minorHAnsi" w:hAnsiTheme="minorHAnsi" w:cstheme="minorHAnsi"/>
          <w:b/>
          <w:bCs/>
          <w:szCs w:val="22"/>
        </w:rPr>
        <w:t>Créer des ponts entre les cultures</w:t>
      </w:r>
    </w:p>
    <w:p w14:paraId="73FFBDB2" w14:textId="77777777" w:rsidR="000B23BF" w:rsidRPr="006956AA" w:rsidRDefault="000B23BF" w:rsidP="00B33FA9">
      <w:pPr>
        <w:spacing w:after="0" w:line="280" w:lineRule="atLeast"/>
        <w:rPr>
          <w:rFonts w:asciiTheme="minorHAnsi" w:hAnsiTheme="minorHAnsi" w:cstheme="minorHAnsi"/>
          <w:szCs w:val="22"/>
        </w:rPr>
      </w:pPr>
      <w:r w:rsidRPr="006956AA">
        <w:rPr>
          <w:rFonts w:asciiTheme="minorHAnsi" w:hAnsiTheme="minorHAnsi" w:cstheme="minorHAnsi"/>
          <w:szCs w:val="22"/>
        </w:rPr>
        <w:t xml:space="preserve">De l'Océanie à l'Asie, de l'Afrique aux Amériques, le Plateau des collections permanentes présente 3.500 œuvres selon un parcours géographique sans cloisonnement. La proximité de ces œuvres permet un dialogue inédit entre les cultures des quatre continents. </w:t>
      </w:r>
    </w:p>
    <w:p w14:paraId="351D59B0" w14:textId="77777777" w:rsidR="000B23BF" w:rsidRPr="006956AA" w:rsidRDefault="000B23BF" w:rsidP="00B33FA9">
      <w:pPr>
        <w:spacing w:line="280" w:lineRule="atLeast"/>
        <w:rPr>
          <w:rFonts w:asciiTheme="minorHAnsi" w:hAnsiTheme="minorHAnsi" w:cstheme="minorHAnsi"/>
          <w:szCs w:val="22"/>
        </w:rPr>
      </w:pPr>
      <w:r w:rsidRPr="006956AA">
        <w:rPr>
          <w:rFonts w:asciiTheme="minorHAnsi" w:hAnsiTheme="minorHAnsi" w:cstheme="minorHAnsi"/>
          <w:szCs w:val="22"/>
        </w:rPr>
        <w:t xml:space="preserve">Le musée organise une dizaine d'expositions temporaires par an, dont la programmation se caractérise par la diversité des approches et des domaines d'exploration. Conçues par des personnalités françaises ou étrangères, d'horizons et de formations différents, les expositions présentent des œuvres des collections du musée, mais également des prêts prestigieux d'institutions internationales ou de collectionneurs privés. </w:t>
      </w:r>
    </w:p>
    <w:p w14:paraId="420690E0" w14:textId="77777777" w:rsidR="000B23BF" w:rsidRPr="006956AA" w:rsidRDefault="000B23BF" w:rsidP="00B33FA9">
      <w:pPr>
        <w:spacing w:after="0" w:line="280" w:lineRule="atLeast"/>
        <w:outlineLvl w:val="2"/>
        <w:rPr>
          <w:rFonts w:asciiTheme="minorHAnsi" w:hAnsiTheme="minorHAnsi" w:cstheme="minorHAnsi"/>
          <w:b/>
          <w:bCs/>
          <w:szCs w:val="22"/>
        </w:rPr>
      </w:pPr>
      <w:r w:rsidRPr="006956AA">
        <w:rPr>
          <w:rFonts w:asciiTheme="minorHAnsi" w:hAnsiTheme="minorHAnsi" w:cstheme="minorHAnsi"/>
          <w:b/>
          <w:bCs/>
          <w:szCs w:val="22"/>
        </w:rPr>
        <w:t>Séduire différents publics et susciter la curiosité</w:t>
      </w:r>
    </w:p>
    <w:p w14:paraId="10F0B659" w14:textId="77777777" w:rsidR="000B23BF" w:rsidRPr="006956AA" w:rsidRDefault="000B23BF" w:rsidP="00B33FA9">
      <w:pPr>
        <w:spacing w:after="0" w:line="280" w:lineRule="atLeast"/>
        <w:rPr>
          <w:rFonts w:asciiTheme="minorHAnsi" w:hAnsiTheme="minorHAnsi" w:cstheme="minorHAnsi"/>
          <w:szCs w:val="22"/>
        </w:rPr>
      </w:pPr>
      <w:r w:rsidRPr="006956AA">
        <w:rPr>
          <w:rFonts w:asciiTheme="minorHAnsi" w:hAnsiTheme="minorHAnsi" w:cstheme="minorHAnsi"/>
          <w:szCs w:val="22"/>
        </w:rPr>
        <w:t xml:space="preserve">Accompagner le visiteur selon ses centres d'intérêt, sa connaissance du musée, ses disponibilités, sa situation familiale et sociale, le musée répond à cette exigence en proposant des visites guidées, contées, stages, ateliers, audioguides... </w:t>
      </w:r>
    </w:p>
    <w:p w14:paraId="7D90270E" w14:textId="77777777" w:rsidR="000B23BF" w:rsidRPr="006956AA" w:rsidRDefault="000B23BF" w:rsidP="00B33FA9">
      <w:pPr>
        <w:spacing w:after="0" w:line="280" w:lineRule="atLeast"/>
        <w:rPr>
          <w:rFonts w:asciiTheme="minorHAnsi" w:hAnsiTheme="minorHAnsi" w:cstheme="minorHAnsi"/>
          <w:szCs w:val="22"/>
        </w:rPr>
      </w:pPr>
      <w:r w:rsidRPr="006956AA">
        <w:rPr>
          <w:rFonts w:asciiTheme="minorHAnsi" w:hAnsiTheme="minorHAnsi" w:cstheme="minorHAnsi"/>
          <w:szCs w:val="22"/>
        </w:rPr>
        <w:t xml:space="preserve">Pour entretenir un lien permanent avec ses visiteurs, le musée décline une partie de son offre culturelle et de ses services sur les différents supports numériques : applications mobiles, audioguides, présentation des collections en 3D, échanges d’actualité sur les réseaux sociaux… </w:t>
      </w:r>
    </w:p>
    <w:p w14:paraId="1E37432B" w14:textId="77777777" w:rsidR="000B23BF" w:rsidRPr="006956AA" w:rsidRDefault="000B23BF" w:rsidP="00B33FA9">
      <w:pPr>
        <w:spacing w:line="280" w:lineRule="atLeast"/>
        <w:rPr>
          <w:rFonts w:asciiTheme="minorHAnsi" w:hAnsiTheme="minorHAnsi" w:cstheme="minorHAnsi"/>
          <w:szCs w:val="22"/>
        </w:rPr>
      </w:pPr>
      <w:r w:rsidRPr="006956AA">
        <w:rPr>
          <w:rFonts w:asciiTheme="minorHAnsi" w:hAnsiTheme="minorHAnsi" w:cstheme="minorHAnsi"/>
          <w:szCs w:val="22"/>
        </w:rPr>
        <w:t xml:space="preserve">Le musée s'est également engagé dans une politique d'accessibilité pour répondre aux besoins des visiteurs en situation de handicap. Au-delà des aspects techniques et matériels, la médiation humaine est au cœur du dispositif de cette politique d'accessibilité. </w:t>
      </w:r>
    </w:p>
    <w:p w14:paraId="49187E7F" w14:textId="77777777" w:rsidR="000B23BF" w:rsidRPr="006956AA" w:rsidRDefault="000B23BF" w:rsidP="00B33FA9">
      <w:pPr>
        <w:spacing w:after="0" w:line="280" w:lineRule="atLeast"/>
        <w:outlineLvl w:val="2"/>
        <w:rPr>
          <w:rFonts w:asciiTheme="minorHAnsi" w:hAnsiTheme="minorHAnsi" w:cstheme="minorHAnsi"/>
          <w:b/>
          <w:bCs/>
          <w:szCs w:val="22"/>
        </w:rPr>
      </w:pPr>
      <w:r w:rsidRPr="006956AA">
        <w:rPr>
          <w:rFonts w:asciiTheme="minorHAnsi" w:hAnsiTheme="minorHAnsi" w:cstheme="minorHAnsi"/>
          <w:b/>
          <w:bCs/>
          <w:szCs w:val="22"/>
        </w:rPr>
        <w:t>Valoriser les collections sur le plan muséographique et scientifique</w:t>
      </w:r>
    </w:p>
    <w:p w14:paraId="4BB9989D" w14:textId="0EAB92E7" w:rsidR="000B23BF" w:rsidRPr="006956AA" w:rsidRDefault="000B23BF" w:rsidP="000B23BF">
      <w:pPr>
        <w:pStyle w:val="NormalWeb"/>
        <w:spacing w:before="0" w:beforeAutospacing="0" w:after="0" w:afterAutospacing="0" w:line="280" w:lineRule="atLeast"/>
        <w:jc w:val="both"/>
        <w:rPr>
          <w:rFonts w:asciiTheme="minorHAnsi" w:hAnsiTheme="minorHAnsi" w:cstheme="minorHAnsi"/>
          <w:sz w:val="22"/>
          <w:szCs w:val="22"/>
        </w:rPr>
      </w:pPr>
      <w:r w:rsidRPr="006956AA">
        <w:rPr>
          <w:rFonts w:asciiTheme="minorHAnsi" w:hAnsiTheme="minorHAnsi" w:cstheme="minorHAnsi"/>
          <w:sz w:val="22"/>
          <w:szCs w:val="22"/>
        </w:rPr>
        <w:t>Établissement public placé sous la double tutelle du ministère de la Culture et du ministère de l'Enseignement supérieur et de la Recherche, le musée du quai Branly - Jacques Chirac est à la fois un musée et un centre d'enseignement et de recherche</w:t>
      </w:r>
      <w:r w:rsidR="00EA6CE8">
        <w:rPr>
          <w:rFonts w:asciiTheme="minorHAnsi" w:hAnsiTheme="minorHAnsi" w:cstheme="minorHAnsi"/>
          <w:sz w:val="22"/>
          <w:szCs w:val="22"/>
        </w:rPr>
        <w:t xml:space="preserve"> </w:t>
      </w:r>
      <w:r w:rsidRPr="006956AA">
        <w:rPr>
          <w:rFonts w:asciiTheme="minorHAnsi" w:hAnsiTheme="minorHAnsi" w:cstheme="minorHAnsi"/>
          <w:sz w:val="22"/>
          <w:szCs w:val="22"/>
        </w:rPr>
        <w:t xml:space="preserve">: un forum ouvert sur le monde avec des propositions artistiques, culturelles et scientifiques, de niveaux de lecture et d'angle d'approches différents. </w:t>
      </w:r>
    </w:p>
    <w:p w14:paraId="2A20AE01" w14:textId="2B673029" w:rsidR="000B23BF" w:rsidRPr="006956AA" w:rsidRDefault="000B23BF" w:rsidP="000B23BF">
      <w:pPr>
        <w:pStyle w:val="NormalWeb"/>
        <w:spacing w:before="0" w:beforeAutospacing="0" w:after="0" w:afterAutospacing="0" w:line="280" w:lineRule="atLeast"/>
        <w:jc w:val="both"/>
        <w:rPr>
          <w:rFonts w:asciiTheme="minorHAnsi" w:hAnsiTheme="minorHAnsi" w:cstheme="minorHAnsi"/>
          <w:sz w:val="22"/>
          <w:szCs w:val="22"/>
        </w:rPr>
      </w:pPr>
      <w:r w:rsidRPr="006956AA">
        <w:rPr>
          <w:rFonts w:asciiTheme="minorHAnsi" w:hAnsiTheme="minorHAnsi" w:cstheme="minorHAnsi"/>
          <w:sz w:val="22"/>
          <w:szCs w:val="22"/>
        </w:rPr>
        <w:t>Des colloques internationaux aux rendez-vous plus intimes du salon de lecture Jacques Kerchache, des conférences de</w:t>
      </w:r>
      <w:r w:rsidR="00EA6CE8">
        <w:rPr>
          <w:rFonts w:asciiTheme="minorHAnsi" w:hAnsiTheme="minorHAnsi" w:cstheme="minorHAnsi"/>
          <w:sz w:val="22"/>
          <w:szCs w:val="22"/>
        </w:rPr>
        <w:t xml:space="preserve">s Dialogues </w:t>
      </w:r>
      <w:r w:rsidRPr="006956AA">
        <w:rPr>
          <w:rFonts w:asciiTheme="minorHAnsi" w:hAnsiTheme="minorHAnsi" w:cstheme="minorHAnsi"/>
          <w:sz w:val="22"/>
          <w:szCs w:val="22"/>
        </w:rPr>
        <w:t xml:space="preserve">du quai Branly aux débats avec des créateurs contemporains, la nature et l'histoire des collections du musée nourrissent des questionnements permanents abordés quotidiennement à différents niveaux. </w:t>
      </w:r>
    </w:p>
    <w:p w14:paraId="42C03694" w14:textId="77777777" w:rsidR="000B23BF" w:rsidRPr="006956AA" w:rsidRDefault="000B23BF" w:rsidP="000B23BF">
      <w:pPr>
        <w:pStyle w:val="NormalWeb"/>
        <w:spacing w:before="0" w:beforeAutospacing="0" w:after="0" w:afterAutospacing="0" w:line="280" w:lineRule="atLeast"/>
        <w:jc w:val="both"/>
        <w:rPr>
          <w:rFonts w:asciiTheme="minorHAnsi" w:hAnsiTheme="minorHAnsi" w:cstheme="minorHAnsi"/>
          <w:sz w:val="22"/>
          <w:szCs w:val="22"/>
        </w:rPr>
      </w:pPr>
      <w:proofErr w:type="gramStart"/>
      <w:r w:rsidRPr="006956AA">
        <w:rPr>
          <w:rFonts w:asciiTheme="minorHAnsi" w:hAnsiTheme="minorHAnsi" w:cstheme="minorHAnsi"/>
          <w:sz w:val="22"/>
          <w:szCs w:val="22"/>
        </w:rPr>
        <w:lastRenderedPageBreak/>
        <w:t>De par</w:t>
      </w:r>
      <w:proofErr w:type="gramEnd"/>
      <w:r w:rsidRPr="006956AA">
        <w:rPr>
          <w:rFonts w:asciiTheme="minorHAnsi" w:hAnsiTheme="minorHAnsi" w:cstheme="minorHAnsi"/>
          <w:sz w:val="22"/>
          <w:szCs w:val="22"/>
        </w:rPr>
        <w:t xml:space="preserve"> la nature même de ses collections, le musée du quai Branly - Jacques Chirac a une vocation internationale et mène une politique active de coopération avec les pays d'origine de ses collections. Le musée multiplie les échanges sous forme de coopérations scientifiques, culturelles et techniques. </w:t>
      </w:r>
    </w:p>
    <w:p w14:paraId="62FA99EA" w14:textId="77777777" w:rsidR="000B23BF" w:rsidRPr="006956AA" w:rsidRDefault="000B23BF" w:rsidP="000B23BF">
      <w:pPr>
        <w:pStyle w:val="NormalWeb"/>
        <w:spacing w:before="0" w:beforeAutospacing="0" w:after="0" w:afterAutospacing="0" w:line="280" w:lineRule="atLeast"/>
        <w:jc w:val="both"/>
        <w:rPr>
          <w:rFonts w:asciiTheme="minorHAnsi" w:hAnsiTheme="minorHAnsi" w:cstheme="minorHAnsi"/>
          <w:sz w:val="22"/>
          <w:szCs w:val="22"/>
        </w:rPr>
      </w:pPr>
      <w:r w:rsidRPr="006956AA">
        <w:rPr>
          <w:rFonts w:asciiTheme="minorHAnsi" w:hAnsiTheme="minorHAnsi" w:cstheme="minorHAnsi"/>
          <w:sz w:val="22"/>
          <w:szCs w:val="22"/>
        </w:rPr>
        <w:t>Le musée dispose également d'une médiathèque spécialisée dans les domaines de l'ethnologie et de l'histoire de l'art extra-européen.</w:t>
      </w:r>
    </w:p>
    <w:p w14:paraId="42EF9128" w14:textId="77777777" w:rsidR="00517FD3" w:rsidRDefault="00517FD3" w:rsidP="000B23BF">
      <w:pPr>
        <w:pStyle w:val="NormalWeb"/>
        <w:spacing w:before="0" w:beforeAutospacing="0" w:after="0" w:afterAutospacing="0" w:line="280" w:lineRule="atLeast"/>
        <w:jc w:val="both"/>
        <w:rPr>
          <w:rFonts w:asciiTheme="minorHAnsi" w:hAnsiTheme="minorHAnsi" w:cstheme="minorHAnsi"/>
          <w:sz w:val="20"/>
          <w:szCs w:val="20"/>
        </w:rPr>
      </w:pPr>
    </w:p>
    <w:p w14:paraId="7BA07BA0" w14:textId="77777777" w:rsidR="003C158F" w:rsidRPr="000B23BF" w:rsidRDefault="003C158F" w:rsidP="006956AA">
      <w:pPr>
        <w:numPr>
          <w:ilvl w:val="0"/>
          <w:numId w:val="3"/>
        </w:numPr>
        <w:rPr>
          <w:b/>
          <w:szCs w:val="22"/>
          <w:u w:val="single"/>
        </w:rPr>
      </w:pPr>
      <w:r w:rsidRPr="000B23BF">
        <w:rPr>
          <w:b/>
          <w:szCs w:val="22"/>
          <w:u w:val="single"/>
        </w:rPr>
        <w:t>Les expositions temporaires</w:t>
      </w:r>
    </w:p>
    <w:p w14:paraId="56B3AFFF" w14:textId="77777777" w:rsidR="003C158F" w:rsidRPr="00AF32DA" w:rsidRDefault="00D0705A" w:rsidP="006956AA">
      <w:pPr>
        <w:spacing w:after="0"/>
      </w:pPr>
      <w:r>
        <w:t>Au-dessus du plateau des C</w:t>
      </w:r>
      <w:r w:rsidR="003C158F" w:rsidRPr="00AF32DA">
        <w:t xml:space="preserve">ollections, trois </w:t>
      </w:r>
      <w:r>
        <w:t xml:space="preserve">espaces en </w:t>
      </w:r>
      <w:r w:rsidR="003C158F" w:rsidRPr="00AF32DA">
        <w:t xml:space="preserve">mezzanines accueillent des </w:t>
      </w:r>
      <w:r w:rsidR="000B23BF">
        <w:t xml:space="preserve">accrochages et/ou </w:t>
      </w:r>
      <w:r>
        <w:t xml:space="preserve">des </w:t>
      </w:r>
      <w:r w:rsidR="003C158F" w:rsidRPr="00AF32DA">
        <w:t>expositions temporaires :</w:t>
      </w:r>
    </w:p>
    <w:p w14:paraId="4673A1AD" w14:textId="1EB712A0" w:rsidR="003C158F" w:rsidRPr="00D0705A" w:rsidRDefault="00EA6CE8" w:rsidP="006956AA">
      <w:pPr>
        <w:pStyle w:val="Paragraphedeliste"/>
        <w:numPr>
          <w:ilvl w:val="0"/>
          <w:numId w:val="4"/>
        </w:numPr>
        <w:spacing w:after="0"/>
        <w:ind w:hanging="294"/>
      </w:pPr>
      <w:r w:rsidRPr="006956AA">
        <w:rPr>
          <w:b/>
        </w:rPr>
        <w:t>L</w:t>
      </w:r>
      <w:r w:rsidR="003C158F" w:rsidRPr="006956AA">
        <w:rPr>
          <w:b/>
        </w:rPr>
        <w:t>a</w:t>
      </w:r>
      <w:r>
        <w:rPr>
          <w:b/>
        </w:rPr>
        <w:t xml:space="preserve"> Galerie Germain Viatte</w:t>
      </w:r>
      <w:r w:rsidR="003C158F" w:rsidRPr="00D0705A">
        <w:t> (2x300m²)</w:t>
      </w:r>
      <w:r w:rsidR="00D0705A">
        <w:t xml:space="preserve"> : 2 à 3 expositions temporaires </w:t>
      </w:r>
      <w:r w:rsidR="003C158F" w:rsidRPr="00D0705A">
        <w:t>par an (durée 3</w:t>
      </w:r>
      <w:r w:rsidR="00D0705A">
        <w:t xml:space="preserve">-5 </w:t>
      </w:r>
      <w:r w:rsidR="003C158F" w:rsidRPr="00D0705A">
        <w:t>mois)</w:t>
      </w:r>
      <w:r w:rsidR="00D0705A">
        <w:t xml:space="preserve"> ; </w:t>
      </w:r>
    </w:p>
    <w:p w14:paraId="5D0E5418" w14:textId="77777777" w:rsidR="003C158F" w:rsidRPr="00AF32DA" w:rsidRDefault="003C158F" w:rsidP="006956AA">
      <w:pPr>
        <w:pStyle w:val="Paragraphedeliste"/>
        <w:numPr>
          <w:ilvl w:val="0"/>
          <w:numId w:val="4"/>
        </w:numPr>
        <w:spacing w:after="0"/>
        <w:ind w:hanging="294"/>
      </w:pPr>
      <w:proofErr w:type="gramStart"/>
      <w:r w:rsidRPr="006956AA">
        <w:rPr>
          <w:b/>
        </w:rPr>
        <w:t>la</w:t>
      </w:r>
      <w:proofErr w:type="gramEnd"/>
      <w:r w:rsidRPr="006956AA">
        <w:rPr>
          <w:b/>
        </w:rPr>
        <w:t xml:space="preserve"> </w:t>
      </w:r>
      <w:r w:rsidR="00D85BB6" w:rsidRPr="006956AA">
        <w:rPr>
          <w:b/>
        </w:rPr>
        <w:t>Galerie Marc Ladreit de Lacharrière</w:t>
      </w:r>
      <w:r w:rsidR="00D0705A" w:rsidRPr="006956AA">
        <w:rPr>
          <w:b/>
        </w:rPr>
        <w:t xml:space="preserve"> : </w:t>
      </w:r>
      <w:r w:rsidR="00D85BB6" w:rsidRPr="00D0705A">
        <w:t xml:space="preserve">un espace d’accrochage permanent </w:t>
      </w:r>
      <w:r w:rsidR="00B718FE" w:rsidRPr="006956AA">
        <w:rPr>
          <w:color w:val="000000" w:themeColor="text1"/>
        </w:rPr>
        <w:t xml:space="preserve">mettant en avant certains objets exceptionnels </w:t>
      </w:r>
      <w:r w:rsidR="00B718FE" w:rsidRPr="006956AA">
        <w:rPr>
          <w:color w:val="000000" w:themeColor="text1"/>
        </w:rPr>
        <w:t xml:space="preserve">de ce </w:t>
      </w:r>
      <w:r w:rsidR="00D85BB6" w:rsidRPr="00D0705A">
        <w:t>legs et un espace d’exposition temporaire (300m²)</w:t>
      </w:r>
      <w:r w:rsidR="00D0705A">
        <w:t xml:space="preserve"> </w:t>
      </w:r>
      <w:r w:rsidRPr="00D0705A">
        <w:t xml:space="preserve">: 1 exposition </w:t>
      </w:r>
      <w:r w:rsidRPr="00D0705A">
        <w:t xml:space="preserve">par an (durée </w:t>
      </w:r>
      <w:r w:rsidR="00D85BB6" w:rsidRPr="00D0705A">
        <w:t>9 à 10 mois</w:t>
      </w:r>
      <w:r w:rsidR="00D0705A">
        <w:t>) ;</w:t>
      </w:r>
    </w:p>
    <w:p w14:paraId="09BD0C4A" w14:textId="77777777" w:rsidR="003C158F" w:rsidRPr="00AF32DA" w:rsidRDefault="003C158F" w:rsidP="006956AA">
      <w:pPr>
        <w:pStyle w:val="Paragraphedeliste"/>
        <w:numPr>
          <w:ilvl w:val="0"/>
          <w:numId w:val="4"/>
        </w:numPr>
        <w:ind w:hanging="294"/>
      </w:pPr>
      <w:proofErr w:type="gramStart"/>
      <w:r w:rsidRPr="006956AA">
        <w:rPr>
          <w:b/>
        </w:rPr>
        <w:t>l’Atelier</w:t>
      </w:r>
      <w:proofErr w:type="gramEnd"/>
      <w:r w:rsidRPr="006956AA">
        <w:rPr>
          <w:b/>
        </w:rPr>
        <w:t xml:space="preserve"> Martine Aublet</w:t>
      </w:r>
      <w:r w:rsidRPr="00AF32DA">
        <w:t xml:space="preserve"> (195m²)</w:t>
      </w:r>
      <w:r w:rsidR="00D0705A">
        <w:t xml:space="preserve"> : </w:t>
      </w:r>
      <w:r w:rsidRPr="00AF32DA">
        <w:t>3 accrochages par an (durée 3 mois)</w:t>
      </w:r>
    </w:p>
    <w:p w14:paraId="348D381E" w14:textId="6D90569B" w:rsidR="003C158F" w:rsidRDefault="003C158F" w:rsidP="006956AA">
      <w:r w:rsidRPr="00AF32DA">
        <w:t xml:space="preserve">Dans le hall d’accueil, </w:t>
      </w:r>
      <w:r w:rsidRPr="00D0705A">
        <w:rPr>
          <w:b/>
        </w:rPr>
        <w:t>la Galerie Jardin</w:t>
      </w:r>
      <w:r w:rsidRPr="00AF32DA">
        <w:t xml:space="preserve"> accueille les grandes expositions temporaires (2</w:t>
      </w:r>
      <w:r w:rsidR="00EA6CE8">
        <w:t xml:space="preserve"> </w:t>
      </w:r>
      <w:r w:rsidRPr="00AF32DA">
        <w:t xml:space="preserve">000m²) : 2 à 3 expositions par an (durée 3 mois). </w:t>
      </w:r>
    </w:p>
    <w:p w14:paraId="28AEAA72" w14:textId="77777777" w:rsidR="00D0705A" w:rsidRPr="00AF32DA" w:rsidRDefault="00D0705A" w:rsidP="006956AA">
      <w:r w:rsidRPr="00AF32DA">
        <w:t xml:space="preserve">L’accès au </w:t>
      </w:r>
      <w:r>
        <w:t>p</w:t>
      </w:r>
      <w:r w:rsidRPr="00AF32DA">
        <w:t xml:space="preserve">lateau des </w:t>
      </w:r>
      <w:r>
        <w:t xml:space="preserve">Collections </w:t>
      </w:r>
      <w:r>
        <w:t>et aux</w:t>
      </w:r>
      <w:r w:rsidRPr="00AF32DA">
        <w:t xml:space="preserve"> expositions temporaires est possible avec le billet d’entrée du musée</w:t>
      </w:r>
      <w:r>
        <w:t xml:space="preserve"> (un billet unique).</w:t>
      </w:r>
    </w:p>
    <w:p w14:paraId="4FCD9F32" w14:textId="77777777" w:rsidR="000E1FE3" w:rsidRPr="00B33FA9" w:rsidRDefault="000E1FE3" w:rsidP="006956AA">
      <w:pPr>
        <w:rPr>
          <w:color w:val="000000" w:themeColor="text1"/>
        </w:rPr>
      </w:pPr>
    </w:p>
    <w:p w14:paraId="1E611B74" w14:textId="77777777" w:rsidR="003C158F" w:rsidRPr="00AF32DA" w:rsidRDefault="003C158F" w:rsidP="006956AA">
      <w:pPr>
        <w:pStyle w:val="Titre1"/>
        <w:spacing w:after="120"/>
      </w:pPr>
      <w:bookmarkStart w:id="1" w:name="_Toc328644039"/>
      <w:bookmarkStart w:id="2" w:name="_Toc347221811"/>
      <w:r w:rsidRPr="00AF32DA">
        <w:t>L’offre de M</w:t>
      </w:r>
      <w:r w:rsidR="00B33FA9">
        <w:t>É</w:t>
      </w:r>
      <w:r w:rsidRPr="00AF32DA">
        <w:t>diation</w:t>
      </w:r>
      <w:bookmarkEnd w:id="1"/>
      <w:bookmarkEnd w:id="2"/>
    </w:p>
    <w:p w14:paraId="0E670643" w14:textId="77777777" w:rsidR="003C158F" w:rsidRPr="00AF32DA" w:rsidRDefault="00CA2FD1" w:rsidP="006956AA">
      <w:r>
        <w:t>L’offre de</w:t>
      </w:r>
      <w:r w:rsidR="003C158F" w:rsidRPr="00AF32DA">
        <w:t xml:space="preserve"> médiation au musée du quai Branly </w:t>
      </w:r>
      <w:r w:rsidR="00B33FA9">
        <w:t>– Jacques Chirac</w:t>
      </w:r>
      <w:r>
        <w:t xml:space="preserve"> se décline sous la forme de </w:t>
      </w:r>
      <w:r w:rsidR="003C158F" w:rsidRPr="00AF32DA">
        <w:t>:</w:t>
      </w:r>
    </w:p>
    <w:p w14:paraId="2167F901" w14:textId="77777777" w:rsidR="003C158F" w:rsidRPr="00AF32DA" w:rsidRDefault="003C158F" w:rsidP="006956AA">
      <w:pPr>
        <w:numPr>
          <w:ilvl w:val="0"/>
          <w:numId w:val="3"/>
        </w:numPr>
        <w:spacing w:after="0"/>
        <w:rPr>
          <w:b/>
          <w:szCs w:val="22"/>
        </w:rPr>
      </w:pPr>
      <w:r w:rsidRPr="00AF32DA">
        <w:rPr>
          <w:b/>
          <w:szCs w:val="22"/>
        </w:rPr>
        <w:t xml:space="preserve">Une médiation </w:t>
      </w:r>
      <w:r w:rsidR="00CA2FD1">
        <w:rPr>
          <w:b/>
          <w:szCs w:val="22"/>
        </w:rPr>
        <w:t>humaine</w:t>
      </w:r>
    </w:p>
    <w:p w14:paraId="2CC86BD6" w14:textId="77777777" w:rsidR="003C158F" w:rsidRPr="00AF32DA" w:rsidRDefault="003C158F" w:rsidP="006956AA">
      <w:pPr>
        <w:numPr>
          <w:ilvl w:val="0"/>
          <w:numId w:val="2"/>
        </w:numPr>
      </w:pPr>
      <w:r w:rsidRPr="00AF32DA">
        <w:t>Des visites guidées</w:t>
      </w:r>
      <w:r w:rsidR="00CA2FD1">
        <w:t>, contées</w:t>
      </w:r>
      <w:r w:rsidRPr="00AF32DA">
        <w:t xml:space="preserve"> et des ateliers sont organisés sur réservation pour les groupes et les visiteurs individuels</w:t>
      </w:r>
      <w:r w:rsidR="006956AA">
        <w:t>.</w:t>
      </w:r>
    </w:p>
    <w:p w14:paraId="1FDDCDBB" w14:textId="77777777" w:rsidR="003C158F" w:rsidRPr="00AF32DA" w:rsidRDefault="00CA2FD1" w:rsidP="006956AA">
      <w:pPr>
        <w:numPr>
          <w:ilvl w:val="0"/>
          <w:numId w:val="3"/>
        </w:numPr>
        <w:spacing w:after="0"/>
        <w:rPr>
          <w:b/>
          <w:szCs w:val="22"/>
        </w:rPr>
      </w:pPr>
      <w:r>
        <w:rPr>
          <w:b/>
          <w:szCs w:val="22"/>
        </w:rPr>
        <w:t xml:space="preserve">Des outils </w:t>
      </w:r>
      <w:r>
        <w:rPr>
          <w:b/>
          <w:szCs w:val="22"/>
        </w:rPr>
        <w:t xml:space="preserve">de </w:t>
      </w:r>
      <w:r w:rsidR="0047256F" w:rsidRPr="00AF32DA">
        <w:rPr>
          <w:b/>
          <w:szCs w:val="22"/>
        </w:rPr>
        <w:t>médiation</w:t>
      </w:r>
      <w:r w:rsidR="0047256F">
        <w:rPr>
          <w:b/>
          <w:szCs w:val="22"/>
        </w:rPr>
        <w:t xml:space="preserve"> gratuits </w:t>
      </w:r>
    </w:p>
    <w:p w14:paraId="1B2A425F" w14:textId="0000208B" w:rsidR="00CA2FD1" w:rsidRDefault="00B718FE" w:rsidP="004C0EBC">
      <w:pPr>
        <w:numPr>
          <w:ilvl w:val="0"/>
          <w:numId w:val="2"/>
        </w:numPr>
        <w:ind w:left="709" w:hanging="352"/>
      </w:pPr>
      <w:r>
        <w:t xml:space="preserve">Des guides de visite </w:t>
      </w:r>
      <w:r w:rsidR="00CA2FD1">
        <w:t xml:space="preserve">imprimés </w:t>
      </w:r>
      <w:r>
        <w:t>sont proposés gratuitement aux visiteurs adultes et au jeune public pour les guider dans leur découverte des collections permanentes</w:t>
      </w:r>
      <w:r w:rsidR="006956AA">
        <w:t> ;</w:t>
      </w:r>
      <w:r>
        <w:t xml:space="preserve"> </w:t>
      </w:r>
    </w:p>
    <w:p w14:paraId="59AF0694" w14:textId="77777777" w:rsidR="00EA6CE8" w:rsidRDefault="00EA6CE8" w:rsidP="004C0EBC">
      <w:pPr>
        <w:numPr>
          <w:ilvl w:val="0"/>
          <w:numId w:val="2"/>
        </w:numPr>
        <w:ind w:left="709" w:hanging="352"/>
      </w:pPr>
      <w:r>
        <w:t xml:space="preserve">Des guides de visite imprimés et, le cas échéant, des livrets-jeux et/ou des cartels enfants sont proposés gratuitement aux visiteurs pour les guider dans leur découverte des expositions temporaires ; </w:t>
      </w:r>
    </w:p>
    <w:p w14:paraId="030CAE96" w14:textId="5A809F0D" w:rsidR="00EA6CE8" w:rsidRPr="00AF32DA" w:rsidRDefault="00EA6CE8" w:rsidP="00EA6CE8">
      <w:pPr>
        <w:numPr>
          <w:ilvl w:val="0"/>
          <w:numId w:val="2"/>
        </w:numPr>
        <w:ind w:left="709" w:hanging="349"/>
      </w:pPr>
      <w:r>
        <w:t xml:space="preserve">Deux sacs d’exploration sont disponibles pour les parents avec des enfants de 18 à 36 mois, qui les accompagnent dans les collections permanentes le temps d’un parcours autour des couleurs ou des animaux ;   </w:t>
      </w:r>
    </w:p>
    <w:p w14:paraId="3F40FC45" w14:textId="57215F48" w:rsidR="00B718FE" w:rsidRPr="00AF32DA" w:rsidRDefault="00B718FE" w:rsidP="006956AA">
      <w:pPr>
        <w:numPr>
          <w:ilvl w:val="0"/>
          <w:numId w:val="2"/>
        </w:numPr>
        <w:ind w:left="709" w:hanging="349"/>
      </w:pPr>
      <w:r>
        <w:t xml:space="preserve">Deux sacs </w:t>
      </w:r>
      <w:r w:rsidR="00CA2FD1">
        <w:t xml:space="preserve">d’exploration </w:t>
      </w:r>
      <w:r>
        <w:t xml:space="preserve">sont disponibles pour les jeunes </w:t>
      </w:r>
      <w:r w:rsidR="004C0EBC">
        <w:t>visiteurs de</w:t>
      </w:r>
      <w:r w:rsidR="00EA6CE8">
        <w:t xml:space="preserve"> </w:t>
      </w:r>
      <w:r>
        <w:t>3</w:t>
      </w:r>
      <w:r w:rsidR="00EA6CE8">
        <w:t xml:space="preserve"> à </w:t>
      </w:r>
      <w:r>
        <w:t>5 ans, qu</w:t>
      </w:r>
      <w:r w:rsidR="00CA2FD1">
        <w:t xml:space="preserve">i les </w:t>
      </w:r>
      <w:r>
        <w:t>accompagne</w:t>
      </w:r>
      <w:r w:rsidR="00CA2FD1">
        <w:t>nt</w:t>
      </w:r>
      <w:r>
        <w:t xml:space="preserve"> </w:t>
      </w:r>
      <w:r w:rsidR="0047256F">
        <w:t xml:space="preserve">dans les collections permanentes </w:t>
      </w:r>
      <w:r>
        <w:t>le temps d’un parcours au Maroc ou au Groenland</w:t>
      </w:r>
      <w:r w:rsidR="00CA2FD1">
        <w:t xml:space="preserve"> ; </w:t>
      </w:r>
      <w:r>
        <w:t xml:space="preserve">  </w:t>
      </w:r>
    </w:p>
    <w:p w14:paraId="0C6BFAD8" w14:textId="3651341C" w:rsidR="0047256F" w:rsidRDefault="00EA6CE8" w:rsidP="006956AA">
      <w:pPr>
        <w:numPr>
          <w:ilvl w:val="0"/>
          <w:numId w:val="2"/>
        </w:numPr>
        <w:spacing w:after="0"/>
        <w:ind w:left="709" w:hanging="349"/>
      </w:pPr>
      <w:r>
        <w:t xml:space="preserve">Le parcours sonore gratuit Musée en musique autour des collections permanentes disponible via un parcours de QRCodes dans les espaces du musée </w:t>
      </w:r>
    </w:p>
    <w:p w14:paraId="2582E705" w14:textId="77777777" w:rsidR="003C158F" w:rsidRDefault="003C158F" w:rsidP="006956AA">
      <w:pPr>
        <w:spacing w:after="0"/>
      </w:pPr>
    </w:p>
    <w:p w14:paraId="29E56749" w14:textId="77777777" w:rsidR="003C158F" w:rsidRPr="00AF32DA" w:rsidRDefault="003C158F" w:rsidP="004C0EBC">
      <w:r w:rsidRPr="00AF32DA">
        <w:t>A ce</w:t>
      </w:r>
      <w:r w:rsidR="0047256F">
        <w:t>s</w:t>
      </w:r>
      <w:r w:rsidR="006956AA">
        <w:t xml:space="preserve"> </w:t>
      </w:r>
      <w:r w:rsidRPr="00AF32DA">
        <w:t>dispositif</w:t>
      </w:r>
      <w:r w:rsidR="0047256F">
        <w:t>s</w:t>
      </w:r>
      <w:r w:rsidRPr="00AF32DA">
        <w:t xml:space="preserve"> de médiation, s’ajoutent les éléments destinés aux personnes en situation de </w:t>
      </w:r>
      <w:r w:rsidR="006956AA" w:rsidRPr="00AF32DA">
        <w:t>handicap :</w:t>
      </w:r>
    </w:p>
    <w:p w14:paraId="60B82566" w14:textId="77777777" w:rsidR="003C158F" w:rsidRPr="00AF32DA" w:rsidRDefault="003C158F" w:rsidP="004C0EBC">
      <w:pPr>
        <w:numPr>
          <w:ilvl w:val="0"/>
          <w:numId w:val="2"/>
        </w:numPr>
        <w:ind w:left="714" w:hanging="357"/>
      </w:pPr>
      <w:r w:rsidRPr="00AF32DA">
        <w:lastRenderedPageBreak/>
        <w:t xml:space="preserve">« La Rivière » est un passage qui traverse le </w:t>
      </w:r>
      <w:r w:rsidR="006956AA">
        <w:t>plateau des Collections,</w:t>
      </w:r>
      <w:r w:rsidRPr="00AF32DA">
        <w:t xml:space="preserve"> bordé par deux murs en cuir sur lesquels sont incrustés des dispositifs tactiles. Ce parcours est accompagné d’un audioguide en </w:t>
      </w:r>
      <w:r w:rsidR="006956AA" w:rsidRPr="00AF32DA">
        <w:t>audiodescription</w:t>
      </w:r>
      <w:r w:rsidR="0047256F">
        <w:t> ;</w:t>
      </w:r>
    </w:p>
    <w:p w14:paraId="137F97A5" w14:textId="77777777" w:rsidR="003C158F" w:rsidRDefault="003C158F" w:rsidP="00AA29B5">
      <w:pPr>
        <w:numPr>
          <w:ilvl w:val="0"/>
          <w:numId w:val="2"/>
        </w:numPr>
        <w:spacing w:before="100" w:beforeAutospacing="1"/>
        <w:ind w:left="714" w:hanging="357"/>
      </w:pPr>
      <w:r w:rsidRPr="00AF32DA">
        <w:t xml:space="preserve">Dans </w:t>
      </w:r>
      <w:r w:rsidR="006956AA">
        <w:t>« L</w:t>
      </w:r>
      <w:r w:rsidRPr="00AF32DA">
        <w:t>a Rivière</w:t>
      </w:r>
      <w:r w:rsidR="006956AA">
        <w:t> »</w:t>
      </w:r>
      <w:r w:rsidRPr="00AF32DA">
        <w:t xml:space="preserve">, des stations tactiles (dont la fabrication a été rendue possible grâce au soutien du groupe Alain Mikli International) présentent 5 objets des collections en relief. Ces stations tactiles sont accompagnées d’un contenu audio (en français et en anglais) disponible sur casques </w:t>
      </w:r>
      <w:r w:rsidRPr="00B33FA9">
        <w:t>in situ</w:t>
      </w:r>
      <w:r w:rsidR="0047256F">
        <w:t xml:space="preserve"> ; </w:t>
      </w:r>
    </w:p>
    <w:p w14:paraId="0CD3B6C7" w14:textId="77777777" w:rsidR="002A4DA1" w:rsidRDefault="002A4DA1" w:rsidP="004C0EBC">
      <w:pPr>
        <w:spacing w:before="100" w:beforeAutospacing="1"/>
        <w:ind w:left="357"/>
      </w:pPr>
    </w:p>
    <w:p w14:paraId="20E94366" w14:textId="415C22B2" w:rsidR="0047256F" w:rsidRPr="00AF32DA" w:rsidRDefault="0047256F" w:rsidP="004C0EBC">
      <w:pPr>
        <w:numPr>
          <w:ilvl w:val="0"/>
          <w:numId w:val="2"/>
        </w:numPr>
        <w:spacing w:before="100" w:beforeAutospacing="1"/>
        <w:ind w:left="714" w:hanging="357"/>
      </w:pPr>
      <w:r w:rsidRPr="00AF32DA">
        <w:t xml:space="preserve">Dans les expositions de la Galerie Jardin, </w:t>
      </w:r>
      <w:r>
        <w:t xml:space="preserve">de la </w:t>
      </w:r>
      <w:r w:rsidR="00AA29B5">
        <w:t>Galerie Germain Viatte</w:t>
      </w:r>
      <w:r>
        <w:t xml:space="preserve"> ainsi que dans celles de la Galerie Marc Ladreit de Lacharrière, un écran présente le parcours de l’exposition en langue des signes (LSF) et </w:t>
      </w:r>
      <w:r w:rsidRPr="00AF32DA">
        <w:t>des fiches de salle sont destinées aux personnes malvoyantes (fiches A4 avec les textes de salle en gros caractères)</w:t>
      </w:r>
      <w:r w:rsidR="004C0EBC">
        <w:t xml:space="preserve"> et</w:t>
      </w:r>
      <w:r w:rsidRPr="00AF32DA">
        <w:t xml:space="preserve"> aux personnes en situation de handicap mental (fiches A4 avec les textes de salle en français </w:t>
      </w:r>
      <w:r>
        <w:t>facile à lire et à comprendre</w:t>
      </w:r>
      <w:r w:rsidRPr="00AF32DA">
        <w:t xml:space="preserve">). </w:t>
      </w:r>
      <w:r>
        <w:t>C</w:t>
      </w:r>
      <w:r w:rsidRPr="00AF32DA">
        <w:t xml:space="preserve">es textes de salle sont également </w:t>
      </w:r>
      <w:r>
        <w:t>téléchargeables via un QR code ;</w:t>
      </w:r>
    </w:p>
    <w:p w14:paraId="1287401C" w14:textId="7B2D4A53" w:rsidR="006956AA" w:rsidRPr="00AF32DA" w:rsidRDefault="003C158F" w:rsidP="004C0EBC">
      <w:pPr>
        <w:numPr>
          <w:ilvl w:val="0"/>
          <w:numId w:val="2"/>
        </w:numPr>
        <w:spacing w:before="100" w:beforeAutospacing="1"/>
        <w:ind w:left="714" w:hanging="357"/>
      </w:pPr>
      <w:r w:rsidRPr="00AF32DA">
        <w:t>Dans certaines expositions</w:t>
      </w:r>
      <w:r w:rsidR="000E1FE3">
        <w:t>,</w:t>
      </w:r>
      <w:r w:rsidRPr="00AF32DA">
        <w:t xml:space="preserve"> de la Galerie Jardin</w:t>
      </w:r>
      <w:r w:rsidR="000E1FE3">
        <w:t xml:space="preserve"> notamment</w:t>
      </w:r>
      <w:r w:rsidRPr="00AF32DA">
        <w:t xml:space="preserve">, un </w:t>
      </w:r>
      <w:r w:rsidR="00B718FE">
        <w:t xml:space="preserve">parcours </w:t>
      </w:r>
      <w:r w:rsidRPr="00AF32DA">
        <w:t xml:space="preserve">tactile est proposé avec un mobilier spécifique </w:t>
      </w:r>
      <w:r w:rsidR="00B718FE">
        <w:t xml:space="preserve">et </w:t>
      </w:r>
      <w:r w:rsidRPr="00AF32DA">
        <w:t xml:space="preserve">présente </w:t>
      </w:r>
      <w:r w:rsidR="00B718FE">
        <w:t>3 à 5</w:t>
      </w:r>
      <w:r w:rsidRPr="00AF32DA">
        <w:t xml:space="preserve"> objets d</w:t>
      </w:r>
      <w:r w:rsidR="006956AA">
        <w:t>e l’exposition</w:t>
      </w:r>
      <w:r w:rsidRPr="00AF32DA">
        <w:t xml:space="preserve"> en relief. Ces dispositifs tactiles sont accompagnés d’un contenu audio (en français et en anglais) disponible sur casques, </w:t>
      </w:r>
      <w:r w:rsidRPr="00AF32DA">
        <w:rPr>
          <w:i/>
        </w:rPr>
        <w:t>in situ</w:t>
      </w:r>
      <w:r w:rsidRPr="00AF32DA">
        <w:t>.</w:t>
      </w:r>
    </w:p>
    <w:p w14:paraId="69B31D54" w14:textId="77777777" w:rsidR="003C158F" w:rsidRPr="00AF32DA" w:rsidRDefault="003C158F" w:rsidP="006956AA">
      <w:pPr>
        <w:pStyle w:val="Titre1"/>
        <w:spacing w:after="120"/>
      </w:pPr>
      <w:bookmarkStart w:id="3" w:name="_Toc347221809"/>
      <w:r w:rsidRPr="00AF32DA">
        <w:t>LES PUBLICS DU MUS</w:t>
      </w:r>
      <w:r w:rsidR="00B33FA9">
        <w:t>É</w:t>
      </w:r>
      <w:r w:rsidRPr="00AF32DA">
        <w:t>E DU QUAI BRANLY</w:t>
      </w:r>
      <w:bookmarkEnd w:id="3"/>
      <w:r w:rsidR="000E1FE3">
        <w:t xml:space="preserve"> - Jacques Chirac</w:t>
      </w:r>
    </w:p>
    <w:p w14:paraId="17791156" w14:textId="77777777" w:rsidR="003C158F" w:rsidRPr="006956AA" w:rsidRDefault="003C158F" w:rsidP="00AF32DA">
      <w:pPr>
        <w:numPr>
          <w:ilvl w:val="0"/>
          <w:numId w:val="3"/>
        </w:numPr>
        <w:rPr>
          <w:b/>
          <w:lang w:eastAsia="ar-SA"/>
        </w:rPr>
      </w:pPr>
      <w:bookmarkStart w:id="4" w:name="_Toc328644041"/>
      <w:bookmarkStart w:id="5" w:name="_Toc347221812"/>
      <w:r w:rsidRPr="006956AA">
        <w:rPr>
          <w:b/>
          <w:lang w:eastAsia="ar-SA"/>
        </w:rPr>
        <w:t>Fréquentation</w:t>
      </w:r>
      <w:bookmarkEnd w:id="4"/>
      <w:bookmarkEnd w:id="5"/>
      <w:r w:rsidRPr="006956AA">
        <w:rPr>
          <w:b/>
          <w:lang w:eastAsia="ar-SA"/>
        </w:rPr>
        <w:t xml:space="preserve">  </w:t>
      </w:r>
    </w:p>
    <w:p w14:paraId="1A9AC059" w14:textId="77777777" w:rsidR="006771D1" w:rsidRDefault="003C158F" w:rsidP="000E1FE3">
      <w:pPr>
        <w:spacing w:after="0"/>
        <w:rPr>
          <w:rFonts w:cs="Arial"/>
          <w:szCs w:val="22"/>
        </w:rPr>
      </w:pPr>
      <w:r w:rsidRPr="00AF32DA">
        <w:rPr>
          <w:rFonts w:cs="Arial"/>
          <w:szCs w:val="22"/>
        </w:rPr>
        <w:t>Le musée du quai Branly dispose d’une connaissance précise de ses publics grâce à un dispositif d’observation associant, depuis l’ouverture du musée, le suivi des caractéristiques sociodémographiques des visiteurs, de leurs motivations, expériences de visite et satisfaction, à des études menées en interne par les équipes du musée, en externe par la commande à des sociétés spécialisées, ou encore en partenariat avec des établissements d’enseignement supérieur ou d’autres institutions culturelles.</w:t>
      </w:r>
    </w:p>
    <w:p w14:paraId="3DD1E156" w14:textId="77777777" w:rsidR="00B452C4" w:rsidRDefault="00B452C4" w:rsidP="000E1FE3">
      <w:pPr>
        <w:spacing w:after="0"/>
        <w:rPr>
          <w:rFonts w:cs="Arial"/>
          <w:szCs w:val="22"/>
        </w:rPr>
      </w:pPr>
    </w:p>
    <w:p w14:paraId="37BE7343" w14:textId="3FA06541" w:rsidR="003C158F" w:rsidRDefault="008D2B74" w:rsidP="000C542A">
      <w:pPr>
        <w:spacing w:after="240"/>
      </w:pPr>
      <w:r>
        <w:t>La</w:t>
      </w:r>
      <w:r w:rsidR="006771D1">
        <w:t xml:space="preserve"> fréquentation </w:t>
      </w:r>
      <w:r>
        <w:t>est présentée</w:t>
      </w:r>
      <w:r w:rsidR="006771D1">
        <w:t xml:space="preserve"> ci-dessus pour les </w:t>
      </w:r>
      <w:r w:rsidR="006771D1">
        <w:t>années 20</w:t>
      </w:r>
      <w:r w:rsidR="006D27AB">
        <w:t>2</w:t>
      </w:r>
      <w:r w:rsidR="000E1FE3">
        <w:t xml:space="preserve"> </w:t>
      </w:r>
      <w:r>
        <w:t>à 202</w:t>
      </w:r>
      <w:r w:rsidR="000A6ECA">
        <w:t>5</w:t>
      </w:r>
      <w:r w:rsidR="006771D1">
        <w:t> :</w:t>
      </w:r>
    </w:p>
    <w:tbl>
      <w:tblPr>
        <w:tblW w:w="4926" w:type="dxa"/>
        <w:jc w:val="center"/>
        <w:tblCellMar>
          <w:left w:w="0" w:type="dxa"/>
          <w:right w:w="0" w:type="dxa"/>
        </w:tblCellMar>
        <w:tblLook w:val="04A0" w:firstRow="1" w:lastRow="0" w:firstColumn="1" w:lastColumn="0" w:noHBand="0" w:noVBand="1"/>
      </w:tblPr>
      <w:tblGrid>
        <w:gridCol w:w="3318"/>
        <w:gridCol w:w="1478"/>
        <w:gridCol w:w="130"/>
      </w:tblGrid>
      <w:tr w:rsidR="008D2B74" w14:paraId="2FE7DE44" w14:textId="77777777" w:rsidTr="00C80EA5">
        <w:trPr>
          <w:trHeight w:val="750"/>
          <w:jc w:val="center"/>
        </w:trPr>
        <w:tc>
          <w:tcPr>
            <w:tcW w:w="3318" w:type="dxa"/>
            <w:vMerge w:val="restart"/>
            <w:tcBorders>
              <w:top w:val="single" w:sz="8" w:space="0" w:color="auto"/>
              <w:left w:val="single" w:sz="8" w:space="0" w:color="auto"/>
              <w:bottom w:val="single" w:sz="8" w:space="0" w:color="auto"/>
              <w:right w:val="single" w:sz="8" w:space="0" w:color="auto"/>
            </w:tcBorders>
            <w:shd w:val="clear" w:color="auto" w:fill="993300"/>
            <w:tcMar>
              <w:top w:w="0" w:type="dxa"/>
              <w:left w:w="70" w:type="dxa"/>
              <w:bottom w:w="0" w:type="dxa"/>
              <w:right w:w="70" w:type="dxa"/>
            </w:tcMar>
            <w:vAlign w:val="center"/>
            <w:hideMark/>
          </w:tcPr>
          <w:p w14:paraId="2058B512" w14:textId="77777777" w:rsidR="008D2B74" w:rsidRDefault="008D2B74">
            <w:pPr>
              <w:jc w:val="center"/>
              <w:rPr>
                <w:rFonts w:eastAsiaTheme="minorHAnsi"/>
                <w:b/>
                <w:bCs/>
                <w:color w:val="FFFFFF"/>
                <w:sz w:val="20"/>
              </w:rPr>
            </w:pPr>
            <w:r>
              <w:rPr>
                <w:b/>
                <w:bCs/>
                <w:color w:val="FFFFFF"/>
                <w:sz w:val="20"/>
              </w:rPr>
              <w:t>Exercice</w:t>
            </w:r>
          </w:p>
        </w:tc>
        <w:tc>
          <w:tcPr>
            <w:tcW w:w="1478" w:type="dxa"/>
            <w:vMerge w:val="restart"/>
            <w:tcBorders>
              <w:top w:val="single" w:sz="8" w:space="0" w:color="auto"/>
              <w:left w:val="nil"/>
              <w:bottom w:val="single" w:sz="8" w:space="0" w:color="auto"/>
              <w:right w:val="single" w:sz="8" w:space="0" w:color="auto"/>
            </w:tcBorders>
            <w:shd w:val="clear" w:color="auto" w:fill="993300"/>
            <w:tcMar>
              <w:top w:w="0" w:type="dxa"/>
              <w:left w:w="70" w:type="dxa"/>
              <w:bottom w:w="0" w:type="dxa"/>
              <w:right w:w="70" w:type="dxa"/>
            </w:tcMar>
            <w:vAlign w:val="center"/>
            <w:hideMark/>
          </w:tcPr>
          <w:p w14:paraId="06274451" w14:textId="77777777" w:rsidR="008D2B74" w:rsidRPr="008D2B74" w:rsidRDefault="008D2B74" w:rsidP="008D2B74">
            <w:pPr>
              <w:jc w:val="center"/>
              <w:rPr>
                <w:b/>
                <w:bCs/>
                <w:color w:val="FFFFFF"/>
                <w:sz w:val="20"/>
              </w:rPr>
            </w:pPr>
            <w:r>
              <w:rPr>
                <w:b/>
                <w:bCs/>
                <w:color w:val="FFFFFF"/>
                <w:sz w:val="20"/>
              </w:rPr>
              <w:t>Fréquentation</w:t>
            </w:r>
          </w:p>
        </w:tc>
        <w:tc>
          <w:tcPr>
            <w:tcW w:w="130" w:type="dxa"/>
            <w:vAlign w:val="center"/>
          </w:tcPr>
          <w:p w14:paraId="2B74838F" w14:textId="77777777" w:rsidR="008D2B74" w:rsidRDefault="008D2B74">
            <w:pPr>
              <w:rPr>
                <w:rFonts w:ascii="Times New Roman" w:eastAsiaTheme="minorHAnsi" w:hAnsi="Times New Roman"/>
                <w:sz w:val="24"/>
                <w:szCs w:val="24"/>
              </w:rPr>
            </w:pPr>
          </w:p>
        </w:tc>
      </w:tr>
      <w:tr w:rsidR="008D2B74" w14:paraId="072453C6" w14:textId="77777777" w:rsidTr="000110FF">
        <w:trPr>
          <w:trHeight w:val="213"/>
          <w:jc w:val="center"/>
        </w:trPr>
        <w:tc>
          <w:tcPr>
            <w:tcW w:w="3318" w:type="dxa"/>
            <w:vMerge/>
            <w:tcBorders>
              <w:top w:val="single" w:sz="8" w:space="0" w:color="auto"/>
              <w:left w:val="single" w:sz="8" w:space="0" w:color="auto"/>
              <w:bottom w:val="single" w:sz="8" w:space="0" w:color="auto"/>
              <w:right w:val="single" w:sz="8" w:space="0" w:color="auto"/>
            </w:tcBorders>
            <w:vAlign w:val="center"/>
            <w:hideMark/>
          </w:tcPr>
          <w:p w14:paraId="6D469DF5" w14:textId="77777777" w:rsidR="008D2B74" w:rsidRDefault="008D2B74">
            <w:pPr>
              <w:rPr>
                <w:rFonts w:eastAsiaTheme="minorHAnsi"/>
                <w:b/>
                <w:bCs/>
                <w:color w:val="FFFFFF"/>
                <w:sz w:val="20"/>
              </w:rPr>
            </w:pPr>
          </w:p>
        </w:tc>
        <w:tc>
          <w:tcPr>
            <w:tcW w:w="0" w:type="auto"/>
            <w:vMerge/>
            <w:tcBorders>
              <w:top w:val="single" w:sz="8" w:space="0" w:color="auto"/>
              <w:left w:val="nil"/>
              <w:bottom w:val="single" w:sz="8" w:space="0" w:color="auto"/>
              <w:right w:val="single" w:sz="8" w:space="0" w:color="auto"/>
            </w:tcBorders>
            <w:vAlign w:val="center"/>
            <w:hideMark/>
          </w:tcPr>
          <w:p w14:paraId="4926B63E" w14:textId="77777777" w:rsidR="008D2B74" w:rsidRDefault="008D2B74">
            <w:pPr>
              <w:rPr>
                <w:rFonts w:eastAsiaTheme="minorHAnsi"/>
                <w:b/>
                <w:bCs/>
                <w:color w:val="FFFFFF"/>
                <w:sz w:val="20"/>
              </w:rPr>
            </w:pPr>
          </w:p>
        </w:tc>
        <w:tc>
          <w:tcPr>
            <w:tcW w:w="130" w:type="dxa"/>
            <w:vAlign w:val="center"/>
          </w:tcPr>
          <w:p w14:paraId="6D2A3446" w14:textId="77777777" w:rsidR="008D2B74" w:rsidRDefault="008D2B74">
            <w:pPr>
              <w:rPr>
                <w:rFonts w:ascii="Times New Roman" w:eastAsiaTheme="minorHAnsi" w:hAnsi="Times New Roman"/>
                <w:sz w:val="24"/>
                <w:szCs w:val="24"/>
              </w:rPr>
            </w:pPr>
          </w:p>
        </w:tc>
      </w:tr>
      <w:tr w:rsidR="008D2B74" w14:paraId="09ED2F1A" w14:textId="77777777" w:rsidTr="000110FF">
        <w:trPr>
          <w:trHeight w:val="255"/>
          <w:jc w:val="center"/>
        </w:trPr>
        <w:tc>
          <w:tcPr>
            <w:tcW w:w="331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17AE8D9A" w14:textId="62CC444E" w:rsidR="008D2B74" w:rsidRDefault="008D2B74" w:rsidP="000110FF">
            <w:pPr>
              <w:spacing w:after="0"/>
              <w:jc w:val="center"/>
              <w:rPr>
                <w:rFonts w:eastAsiaTheme="minorHAnsi"/>
                <w:sz w:val="20"/>
              </w:rPr>
            </w:pPr>
            <w:r>
              <w:rPr>
                <w:sz w:val="20"/>
              </w:rPr>
              <w:t>20</w:t>
            </w:r>
            <w:r w:rsidR="000A6ECA">
              <w:rPr>
                <w:sz w:val="20"/>
              </w:rPr>
              <w:t>22</w:t>
            </w:r>
          </w:p>
        </w:tc>
        <w:tc>
          <w:tcPr>
            <w:tcW w:w="147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1E7B090A" w14:textId="51654D4F" w:rsidR="008D2B74" w:rsidRPr="000110FF" w:rsidRDefault="000A6ECA" w:rsidP="000110FF">
            <w:pPr>
              <w:spacing w:after="0"/>
              <w:jc w:val="center"/>
              <w:rPr>
                <w:rFonts w:eastAsiaTheme="minorHAnsi"/>
                <w:sz w:val="20"/>
                <w:szCs w:val="18"/>
              </w:rPr>
            </w:pPr>
            <w:r w:rsidRPr="000110FF">
              <w:rPr>
                <w:color w:val="000000"/>
                <w:sz w:val="20"/>
                <w:szCs w:val="18"/>
                <w:shd w:val="clear" w:color="auto" w:fill="FFFFFF"/>
              </w:rPr>
              <w:t>1 005 357</w:t>
            </w:r>
          </w:p>
        </w:tc>
        <w:tc>
          <w:tcPr>
            <w:tcW w:w="130" w:type="dxa"/>
            <w:vAlign w:val="center"/>
          </w:tcPr>
          <w:p w14:paraId="71169208" w14:textId="77777777" w:rsidR="008D2B74" w:rsidRPr="000110FF" w:rsidRDefault="008D2B74">
            <w:pPr>
              <w:rPr>
                <w:rFonts w:ascii="Times New Roman" w:eastAsiaTheme="minorHAnsi" w:hAnsi="Times New Roman"/>
                <w:sz w:val="20"/>
                <w:szCs w:val="18"/>
              </w:rPr>
            </w:pPr>
          </w:p>
        </w:tc>
      </w:tr>
      <w:tr w:rsidR="008D2B74" w14:paraId="28A1E44C" w14:textId="77777777" w:rsidTr="000110FF">
        <w:trPr>
          <w:trHeight w:val="255"/>
          <w:jc w:val="center"/>
        </w:trPr>
        <w:tc>
          <w:tcPr>
            <w:tcW w:w="3318" w:type="dxa"/>
            <w:tcBorders>
              <w:top w:val="nil"/>
              <w:left w:val="single" w:sz="8" w:space="0" w:color="auto"/>
              <w:bottom w:val="single" w:sz="8" w:space="0" w:color="auto"/>
              <w:right w:val="single" w:sz="8" w:space="0" w:color="auto"/>
            </w:tcBorders>
            <w:tcMar>
              <w:top w:w="0" w:type="dxa"/>
              <w:left w:w="70" w:type="dxa"/>
              <w:bottom w:w="0" w:type="dxa"/>
              <w:right w:w="70" w:type="dxa"/>
            </w:tcMar>
            <w:vAlign w:val="center"/>
            <w:hideMark/>
          </w:tcPr>
          <w:p w14:paraId="6B34A506" w14:textId="3653BBE6" w:rsidR="008D2B74" w:rsidRDefault="008D2B74" w:rsidP="000110FF">
            <w:pPr>
              <w:spacing w:after="0"/>
              <w:jc w:val="center"/>
              <w:rPr>
                <w:rFonts w:eastAsiaTheme="minorHAnsi"/>
                <w:sz w:val="20"/>
              </w:rPr>
            </w:pPr>
            <w:r>
              <w:rPr>
                <w:sz w:val="20"/>
              </w:rPr>
              <w:t>20</w:t>
            </w:r>
            <w:r w:rsidR="000A6ECA">
              <w:rPr>
                <w:sz w:val="20"/>
              </w:rPr>
              <w:t>23</w:t>
            </w:r>
          </w:p>
        </w:tc>
        <w:tc>
          <w:tcPr>
            <w:tcW w:w="1478" w:type="dxa"/>
            <w:tcBorders>
              <w:top w:val="nil"/>
              <w:left w:val="nil"/>
              <w:bottom w:val="single" w:sz="8" w:space="0" w:color="auto"/>
              <w:right w:val="single" w:sz="8" w:space="0" w:color="auto"/>
            </w:tcBorders>
            <w:tcMar>
              <w:top w:w="0" w:type="dxa"/>
              <w:left w:w="70" w:type="dxa"/>
              <w:bottom w:w="0" w:type="dxa"/>
              <w:right w:w="70" w:type="dxa"/>
            </w:tcMar>
            <w:vAlign w:val="center"/>
            <w:hideMark/>
          </w:tcPr>
          <w:p w14:paraId="5DABDA4D" w14:textId="455C251F" w:rsidR="008D2B74" w:rsidRDefault="000A6ECA" w:rsidP="000110FF">
            <w:pPr>
              <w:spacing w:after="0"/>
              <w:jc w:val="center"/>
              <w:rPr>
                <w:rFonts w:eastAsiaTheme="minorHAnsi"/>
                <w:sz w:val="20"/>
              </w:rPr>
            </w:pPr>
            <w:r>
              <w:rPr>
                <w:rFonts w:eastAsiaTheme="minorHAnsi"/>
                <w:sz w:val="20"/>
              </w:rPr>
              <w:t>1 410 641</w:t>
            </w:r>
          </w:p>
        </w:tc>
        <w:tc>
          <w:tcPr>
            <w:tcW w:w="130" w:type="dxa"/>
            <w:vAlign w:val="center"/>
          </w:tcPr>
          <w:p w14:paraId="24E2B762" w14:textId="77777777" w:rsidR="008D2B74" w:rsidRDefault="008D2B74">
            <w:pPr>
              <w:rPr>
                <w:rFonts w:ascii="Times New Roman" w:eastAsiaTheme="minorHAnsi" w:hAnsi="Times New Roman"/>
                <w:sz w:val="24"/>
                <w:szCs w:val="24"/>
              </w:rPr>
            </w:pPr>
          </w:p>
        </w:tc>
      </w:tr>
      <w:tr w:rsidR="008D2B74" w14:paraId="590CEEC1" w14:textId="77777777" w:rsidTr="000110FF">
        <w:trPr>
          <w:trHeight w:val="444"/>
          <w:jc w:val="center"/>
        </w:trPr>
        <w:tc>
          <w:tcPr>
            <w:tcW w:w="3318" w:type="dxa"/>
            <w:tcBorders>
              <w:top w:val="nil"/>
              <w:left w:val="single" w:sz="8" w:space="0" w:color="auto"/>
              <w:bottom w:val="single" w:sz="4" w:space="0" w:color="auto"/>
              <w:right w:val="single" w:sz="8" w:space="0" w:color="auto"/>
            </w:tcBorders>
            <w:tcMar>
              <w:top w:w="0" w:type="dxa"/>
              <w:left w:w="70" w:type="dxa"/>
              <w:bottom w:w="0" w:type="dxa"/>
              <w:right w:w="70" w:type="dxa"/>
            </w:tcMar>
            <w:vAlign w:val="center"/>
            <w:hideMark/>
          </w:tcPr>
          <w:p w14:paraId="13A10381" w14:textId="62065BD7" w:rsidR="00C80EA5" w:rsidRDefault="008D2B74" w:rsidP="000110FF">
            <w:pPr>
              <w:spacing w:after="0"/>
              <w:jc w:val="center"/>
              <w:rPr>
                <w:rFonts w:eastAsiaTheme="minorHAnsi"/>
                <w:sz w:val="20"/>
              </w:rPr>
            </w:pPr>
            <w:r>
              <w:rPr>
                <w:sz w:val="20"/>
              </w:rPr>
              <w:t>20</w:t>
            </w:r>
            <w:r w:rsidR="000A6ECA">
              <w:rPr>
                <w:sz w:val="20"/>
              </w:rPr>
              <w:t>24</w:t>
            </w:r>
          </w:p>
        </w:tc>
        <w:tc>
          <w:tcPr>
            <w:tcW w:w="1478" w:type="dxa"/>
            <w:tcBorders>
              <w:top w:val="nil"/>
              <w:left w:val="nil"/>
              <w:bottom w:val="single" w:sz="4" w:space="0" w:color="auto"/>
              <w:right w:val="single" w:sz="8" w:space="0" w:color="auto"/>
            </w:tcBorders>
            <w:tcMar>
              <w:top w:w="0" w:type="dxa"/>
              <w:left w:w="70" w:type="dxa"/>
              <w:bottom w:w="0" w:type="dxa"/>
              <w:right w:w="70" w:type="dxa"/>
            </w:tcMar>
            <w:vAlign w:val="center"/>
            <w:hideMark/>
          </w:tcPr>
          <w:p w14:paraId="231032D3" w14:textId="28FE29B6" w:rsidR="008D2B74" w:rsidRDefault="000A6ECA" w:rsidP="000110FF">
            <w:pPr>
              <w:spacing w:after="0"/>
              <w:jc w:val="center"/>
              <w:rPr>
                <w:rFonts w:eastAsiaTheme="minorHAnsi"/>
                <w:sz w:val="20"/>
              </w:rPr>
            </w:pPr>
            <w:r>
              <w:rPr>
                <w:rFonts w:eastAsiaTheme="minorHAnsi"/>
                <w:sz w:val="20"/>
              </w:rPr>
              <w:t>1 271 151</w:t>
            </w:r>
          </w:p>
        </w:tc>
        <w:tc>
          <w:tcPr>
            <w:tcW w:w="130" w:type="dxa"/>
            <w:vAlign w:val="center"/>
          </w:tcPr>
          <w:p w14:paraId="3F7A7CA7" w14:textId="77777777" w:rsidR="008D2B74" w:rsidRDefault="008D2B74" w:rsidP="00C80EA5">
            <w:pPr>
              <w:spacing w:after="0"/>
              <w:rPr>
                <w:rFonts w:ascii="Times New Roman" w:eastAsiaTheme="minorHAnsi" w:hAnsi="Times New Roman"/>
                <w:sz w:val="24"/>
                <w:szCs w:val="24"/>
              </w:rPr>
            </w:pPr>
          </w:p>
        </w:tc>
      </w:tr>
      <w:tr w:rsidR="008D2B74" w14:paraId="0A5A388E" w14:textId="77777777" w:rsidTr="000110FF">
        <w:trPr>
          <w:trHeight w:val="404"/>
          <w:jc w:val="center"/>
        </w:trPr>
        <w:tc>
          <w:tcPr>
            <w:tcW w:w="331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36D4A1AA" w14:textId="2E37980D" w:rsidR="00C80EA5" w:rsidRDefault="008D2B74" w:rsidP="000110FF">
            <w:pPr>
              <w:spacing w:after="0"/>
              <w:jc w:val="center"/>
              <w:rPr>
                <w:sz w:val="20"/>
              </w:rPr>
            </w:pPr>
            <w:r>
              <w:rPr>
                <w:sz w:val="20"/>
              </w:rPr>
              <w:t>202</w:t>
            </w:r>
            <w:r w:rsidR="000A6ECA">
              <w:rPr>
                <w:sz w:val="20"/>
              </w:rPr>
              <w:t>5</w:t>
            </w:r>
          </w:p>
        </w:tc>
        <w:tc>
          <w:tcPr>
            <w:tcW w:w="1478" w:type="dxa"/>
            <w:tcBorders>
              <w:top w:val="single" w:sz="4" w:space="0" w:color="auto"/>
              <w:left w:val="single" w:sz="4" w:space="0" w:color="auto"/>
              <w:bottom w:val="single" w:sz="4" w:space="0" w:color="auto"/>
              <w:right w:val="single" w:sz="4" w:space="0" w:color="auto"/>
            </w:tcBorders>
            <w:tcMar>
              <w:top w:w="0" w:type="dxa"/>
              <w:left w:w="70" w:type="dxa"/>
              <w:bottom w:w="0" w:type="dxa"/>
              <w:right w:w="70" w:type="dxa"/>
            </w:tcMar>
            <w:vAlign w:val="center"/>
          </w:tcPr>
          <w:p w14:paraId="164AD03A" w14:textId="25D10071" w:rsidR="008D2B74" w:rsidRDefault="001D536E" w:rsidP="000110FF">
            <w:pPr>
              <w:spacing w:after="0"/>
              <w:jc w:val="center"/>
              <w:rPr>
                <w:rFonts w:eastAsiaTheme="minorHAnsi"/>
                <w:sz w:val="20"/>
              </w:rPr>
            </w:pPr>
            <w:r>
              <w:rPr>
                <w:rFonts w:eastAsiaTheme="minorHAnsi"/>
                <w:sz w:val="20"/>
              </w:rPr>
              <w:t>1 394 000</w:t>
            </w:r>
          </w:p>
        </w:tc>
        <w:tc>
          <w:tcPr>
            <w:tcW w:w="130" w:type="dxa"/>
            <w:tcBorders>
              <w:left w:val="single" w:sz="4" w:space="0" w:color="auto"/>
            </w:tcBorders>
            <w:vAlign w:val="center"/>
          </w:tcPr>
          <w:p w14:paraId="4F22EFE6" w14:textId="77777777" w:rsidR="008D2B74" w:rsidRDefault="008D2B74">
            <w:pPr>
              <w:rPr>
                <w:rFonts w:ascii="Times New Roman" w:eastAsiaTheme="minorHAnsi" w:hAnsi="Times New Roman"/>
                <w:sz w:val="24"/>
                <w:szCs w:val="24"/>
              </w:rPr>
            </w:pPr>
          </w:p>
        </w:tc>
      </w:tr>
    </w:tbl>
    <w:p w14:paraId="42384593" w14:textId="77777777" w:rsidR="00B452C4" w:rsidRDefault="00B452C4" w:rsidP="00AF32DA"/>
    <w:p w14:paraId="03D1F5C4" w14:textId="77777777" w:rsidR="00C80EA5" w:rsidRPr="00AF32DA" w:rsidRDefault="00C80EA5" w:rsidP="00AF32DA"/>
    <w:p w14:paraId="28CE201E" w14:textId="77777777" w:rsidR="00DA064E" w:rsidRPr="00AF32DA" w:rsidRDefault="00DA064E" w:rsidP="00DA064E">
      <w:pPr>
        <w:numPr>
          <w:ilvl w:val="0"/>
          <w:numId w:val="3"/>
        </w:numPr>
        <w:rPr>
          <w:rFonts w:cs="Arial"/>
          <w:bCs/>
          <w:i/>
          <w:szCs w:val="22"/>
        </w:rPr>
      </w:pPr>
      <w:r w:rsidRPr="00AF32DA">
        <w:rPr>
          <w:lang w:eastAsia="ar-SA"/>
        </w:rPr>
        <w:lastRenderedPageBreak/>
        <w:t>Profil des visiteurs</w:t>
      </w:r>
      <w:r w:rsidRPr="00AF32DA">
        <w:rPr>
          <w:rStyle w:val="Appelnotedebasdep"/>
          <w:bCs/>
          <w:i/>
          <w:szCs w:val="22"/>
        </w:rPr>
        <w:footnoteReference w:id="1"/>
      </w:r>
    </w:p>
    <w:p w14:paraId="06B2F66B" w14:textId="4CFFAD56" w:rsidR="00DA064E" w:rsidRPr="00DA064E" w:rsidRDefault="00DA064E" w:rsidP="00DA064E">
      <w:pPr>
        <w:autoSpaceDE w:val="0"/>
        <w:autoSpaceDN w:val="0"/>
        <w:adjustRightInd w:val="0"/>
        <w:rPr>
          <w:rFonts w:cs="Arial"/>
          <w:szCs w:val="22"/>
        </w:rPr>
      </w:pPr>
      <w:r w:rsidRPr="00DA064E">
        <w:rPr>
          <w:rFonts w:cs="Arial"/>
          <w:szCs w:val="22"/>
        </w:rPr>
        <w:t xml:space="preserve">Le public du musée </w:t>
      </w:r>
      <w:r w:rsidRPr="00DA064E">
        <w:rPr>
          <w:rFonts w:cs="Arial"/>
          <w:szCs w:val="22"/>
        </w:rPr>
        <w:t>du quai Branly est composé à 8</w:t>
      </w:r>
      <w:r w:rsidR="00A12618">
        <w:rPr>
          <w:rFonts w:cs="Arial"/>
          <w:szCs w:val="22"/>
        </w:rPr>
        <w:t>4</w:t>
      </w:r>
      <w:r w:rsidRPr="00DA064E">
        <w:rPr>
          <w:rFonts w:cs="Arial"/>
          <w:szCs w:val="22"/>
        </w:rPr>
        <w:t>% de Français, répartis entre Parisiens (</w:t>
      </w:r>
      <w:r w:rsidR="00A12618">
        <w:rPr>
          <w:rFonts w:cs="Arial"/>
          <w:szCs w:val="22"/>
        </w:rPr>
        <w:t>27</w:t>
      </w:r>
      <w:r w:rsidRPr="00DA064E">
        <w:rPr>
          <w:rFonts w:cs="Arial"/>
          <w:szCs w:val="22"/>
        </w:rPr>
        <w:t>%), Franciliens hors Paris (</w:t>
      </w:r>
      <w:r w:rsidR="00A12618">
        <w:rPr>
          <w:rFonts w:cs="Arial"/>
          <w:szCs w:val="22"/>
        </w:rPr>
        <w:t>30</w:t>
      </w:r>
      <w:r w:rsidRPr="00DA064E">
        <w:rPr>
          <w:rFonts w:cs="Arial"/>
          <w:szCs w:val="22"/>
        </w:rPr>
        <w:t>%) et visiteurs en provenance d’autres régions (2</w:t>
      </w:r>
      <w:r w:rsidR="00A12618">
        <w:rPr>
          <w:rFonts w:cs="Arial"/>
          <w:szCs w:val="22"/>
        </w:rPr>
        <w:t>7</w:t>
      </w:r>
      <w:r w:rsidRPr="00DA064E">
        <w:rPr>
          <w:rFonts w:cs="Arial"/>
          <w:szCs w:val="22"/>
        </w:rPr>
        <w:t>%). Les étrangers représentent donc 1</w:t>
      </w:r>
      <w:r w:rsidR="00A12618">
        <w:rPr>
          <w:rFonts w:cs="Arial"/>
          <w:szCs w:val="22"/>
        </w:rPr>
        <w:t>6</w:t>
      </w:r>
      <w:r w:rsidRPr="00DA064E">
        <w:rPr>
          <w:rFonts w:cs="Arial"/>
          <w:szCs w:val="22"/>
        </w:rPr>
        <w:t xml:space="preserve"> % du public, et proviennent le plus souvent des pays européens limitrophes (Allemagne, Royaume-Uni, Belgique) et des États-Unis. </w:t>
      </w:r>
    </w:p>
    <w:p w14:paraId="142FF5D3" w14:textId="77777777" w:rsidR="00A12618" w:rsidRPr="004C0EBC" w:rsidRDefault="00A12618" w:rsidP="00A12618">
      <w:pPr>
        <w:suppressAutoHyphens/>
        <w:rPr>
          <w:rFonts w:cs="Arial"/>
          <w:szCs w:val="22"/>
        </w:rPr>
      </w:pPr>
      <w:r w:rsidRPr="004C0EBC">
        <w:rPr>
          <w:rFonts w:cs="Arial"/>
          <w:szCs w:val="22"/>
        </w:rPr>
        <w:t xml:space="preserve">Les catégories socioprofessionnelles supérieures ont été les plus représentées (26%), suivies de près par les catégories intermédiaires (21%). En 2025, les élèves et les étudiants ont été particulièrement nombreux à visiter le musée (20%), de même que les personnes retraitées (21%). </w:t>
      </w:r>
    </w:p>
    <w:p w14:paraId="43890902" w14:textId="77777777" w:rsidR="00DA064E" w:rsidRPr="00DA064E" w:rsidRDefault="00DA064E" w:rsidP="00DA064E">
      <w:pPr>
        <w:autoSpaceDE w:val="0"/>
        <w:autoSpaceDN w:val="0"/>
        <w:adjustRightInd w:val="0"/>
        <w:spacing w:after="0"/>
        <w:rPr>
          <w:rFonts w:ascii="Arial Narrow" w:hAnsi="Arial Narrow" w:cs="Arial"/>
          <w:bCs/>
          <w:i/>
          <w:szCs w:val="22"/>
        </w:rPr>
      </w:pPr>
      <w:r w:rsidRPr="00DA064E">
        <w:rPr>
          <w:rFonts w:ascii="Arial Narrow" w:hAnsi="Arial Narrow" w:cs="Arial"/>
          <w:bCs/>
          <w:i/>
          <w:szCs w:val="22"/>
        </w:rPr>
        <w:tab/>
      </w:r>
    </w:p>
    <w:p w14:paraId="7B2B578E" w14:textId="77777777" w:rsidR="00DA064E" w:rsidRPr="00DA064E" w:rsidRDefault="00DA064E" w:rsidP="00DA064E">
      <w:pPr>
        <w:autoSpaceDE w:val="0"/>
        <w:autoSpaceDN w:val="0"/>
        <w:adjustRightInd w:val="0"/>
        <w:rPr>
          <w:rFonts w:cs="Arial"/>
          <w:bCs/>
          <w:i/>
          <w:szCs w:val="22"/>
        </w:rPr>
      </w:pPr>
      <w:r w:rsidRPr="00DA064E">
        <w:rPr>
          <w:rFonts w:cs="Arial"/>
          <w:bCs/>
          <w:i/>
          <w:szCs w:val="22"/>
        </w:rPr>
        <w:tab/>
        <w:t>Caractéristiques de la visite</w:t>
      </w:r>
    </w:p>
    <w:p w14:paraId="638FD7B3" w14:textId="77777777" w:rsidR="00A12618" w:rsidRPr="004C0EBC" w:rsidRDefault="00A12618" w:rsidP="00A12618">
      <w:pPr>
        <w:suppressAutoHyphens/>
        <w:rPr>
          <w:rFonts w:cs="Arial"/>
          <w:szCs w:val="22"/>
        </w:rPr>
      </w:pPr>
      <w:r w:rsidRPr="004C0EBC">
        <w:rPr>
          <w:rFonts w:cs="Arial"/>
          <w:szCs w:val="22"/>
        </w:rPr>
        <w:t xml:space="preserve">Habitués des pratiques muséales (74% du public a visité plus de 4 musées dans les 12 derniers mois), 42% des visiteurs ont cependant découvert le musée pour la première fois.  </w:t>
      </w:r>
    </w:p>
    <w:p w14:paraId="2052E072" w14:textId="77777777" w:rsidR="00A12618" w:rsidRPr="004C0EBC" w:rsidRDefault="00A12618" w:rsidP="00A12618">
      <w:pPr>
        <w:suppressAutoHyphens/>
        <w:rPr>
          <w:rFonts w:cs="Arial"/>
          <w:szCs w:val="22"/>
        </w:rPr>
      </w:pPr>
      <w:r w:rsidRPr="004C0EBC">
        <w:rPr>
          <w:rFonts w:cs="Arial"/>
          <w:szCs w:val="22"/>
        </w:rPr>
        <w:t>La visite d’une exposition temporaire motive la majorité des venues (73%), quand 32% des visiteurs ont été attirés par les collections permanentes. Finalement, 44% des répondants auront vu ou revu les collections permanentes et 80% auront visité une exposition temporaire. Une fois au musée, les visiteurs y demeurent 1h45 en moyenne.</w:t>
      </w:r>
    </w:p>
    <w:p w14:paraId="2DFDD72A" w14:textId="77777777" w:rsidR="00DA064E" w:rsidRPr="00854B44" w:rsidRDefault="00DA064E" w:rsidP="00DA064E">
      <w:pPr>
        <w:autoSpaceDE w:val="0"/>
        <w:autoSpaceDN w:val="0"/>
        <w:adjustRightInd w:val="0"/>
        <w:spacing w:after="0"/>
        <w:rPr>
          <w:rFonts w:cs="Arial"/>
          <w:szCs w:val="22"/>
        </w:rPr>
      </w:pPr>
      <w:r w:rsidRPr="00DA064E">
        <w:rPr>
          <w:rFonts w:cs="Arial"/>
          <w:szCs w:val="22"/>
        </w:rPr>
        <w:t xml:space="preserve">C’est par le développement d’offres culturelles diversifiées adaptées à tous les publics - les enfants, les familles, les jeunes, les personnes en situation </w:t>
      </w:r>
      <w:r w:rsidRPr="00DA064E">
        <w:rPr>
          <w:rFonts w:cs="Arial"/>
          <w:szCs w:val="22"/>
        </w:rPr>
        <w:t>de handicap, publics scolaires et associatifs, etc. – ainsi que la gratuité des activités de médiation culturelle pendant les vacances scolaires et la programmation d’évènements destinés aux passionnés ou simples curieux, que le musée du quai Branly - Jacques Chirac s’emploie à fidéliser ses visiteurs et à sensibiliser un public toujours plus large.</w:t>
      </w:r>
      <w:r w:rsidRPr="00854B44">
        <w:rPr>
          <w:rFonts w:cs="Arial"/>
          <w:szCs w:val="22"/>
        </w:rPr>
        <w:t xml:space="preserve"> </w:t>
      </w:r>
    </w:p>
    <w:p w14:paraId="7E344171" w14:textId="77777777" w:rsidR="00736EC4" w:rsidRDefault="00736EC4" w:rsidP="00AF32DA"/>
    <w:p w14:paraId="35BF8E6D" w14:textId="77777777" w:rsidR="00407741" w:rsidRDefault="00407741" w:rsidP="00407741">
      <w:pPr>
        <w:pStyle w:val="Titre1"/>
      </w:pPr>
      <w:r>
        <w:t>L’AUDIOGUIDE</w:t>
      </w:r>
    </w:p>
    <w:p w14:paraId="10C7C78A" w14:textId="7E338D8C" w:rsidR="00407741" w:rsidRDefault="00407741" w:rsidP="00407741">
      <w:pPr>
        <w:rPr>
          <w:lang w:eastAsia="ar-SA"/>
        </w:rPr>
      </w:pPr>
      <w:r>
        <w:rPr>
          <w:lang w:eastAsia="ar-SA"/>
        </w:rPr>
        <w:t xml:space="preserve">Les résultats de </w:t>
      </w:r>
      <w:r w:rsidR="00465D60">
        <w:rPr>
          <w:lang w:eastAsia="ar-SA"/>
        </w:rPr>
        <w:t xml:space="preserve">la vente des audioguides de </w:t>
      </w:r>
      <w:r w:rsidR="000E5C7A">
        <w:rPr>
          <w:lang w:eastAsia="ar-SA"/>
        </w:rPr>
        <w:t>20</w:t>
      </w:r>
      <w:r w:rsidR="006D27AB">
        <w:rPr>
          <w:lang w:eastAsia="ar-SA"/>
        </w:rPr>
        <w:t>2</w:t>
      </w:r>
      <w:r w:rsidR="008D08B8">
        <w:rPr>
          <w:lang w:eastAsia="ar-SA"/>
        </w:rPr>
        <w:t>3</w:t>
      </w:r>
      <w:r w:rsidR="000E5C7A">
        <w:rPr>
          <w:lang w:eastAsia="ar-SA"/>
        </w:rPr>
        <w:t xml:space="preserve"> à 202</w:t>
      </w:r>
      <w:r w:rsidR="006D27AB">
        <w:rPr>
          <w:lang w:eastAsia="ar-SA"/>
        </w:rPr>
        <w:t>5</w:t>
      </w:r>
      <w:r>
        <w:rPr>
          <w:lang w:eastAsia="ar-SA"/>
        </w:rPr>
        <w:t xml:space="preserve"> sont donnés par le tableau suivant :</w:t>
      </w:r>
    </w:p>
    <w:tbl>
      <w:tblPr>
        <w:tblW w:w="4668" w:type="dxa"/>
        <w:jc w:val="center"/>
        <w:tblCellMar>
          <w:left w:w="70" w:type="dxa"/>
          <w:right w:w="70" w:type="dxa"/>
        </w:tblCellMar>
        <w:tblLook w:val="04A0" w:firstRow="1" w:lastRow="0" w:firstColumn="1" w:lastColumn="0" w:noHBand="0" w:noVBand="1"/>
      </w:tblPr>
      <w:tblGrid>
        <w:gridCol w:w="2925"/>
        <w:gridCol w:w="1743"/>
      </w:tblGrid>
      <w:tr w:rsidR="00407741" w:rsidRPr="00407741" w14:paraId="13FC5C78" w14:textId="77777777" w:rsidTr="000E5C7A">
        <w:trPr>
          <w:trHeight w:val="449"/>
          <w:jc w:val="center"/>
        </w:trPr>
        <w:tc>
          <w:tcPr>
            <w:tcW w:w="2925" w:type="dxa"/>
            <w:tcBorders>
              <w:top w:val="single" w:sz="8" w:space="0" w:color="auto"/>
              <w:left w:val="single" w:sz="8" w:space="0" w:color="auto"/>
              <w:bottom w:val="single" w:sz="4" w:space="0" w:color="auto"/>
              <w:right w:val="single" w:sz="4" w:space="0" w:color="auto"/>
            </w:tcBorders>
            <w:noWrap/>
            <w:vAlign w:val="center"/>
            <w:hideMark/>
          </w:tcPr>
          <w:p w14:paraId="5B3EA7BD" w14:textId="77777777" w:rsidR="00407741" w:rsidRPr="00407741" w:rsidRDefault="00407741" w:rsidP="00407741">
            <w:pPr>
              <w:spacing w:after="0" w:line="240" w:lineRule="auto"/>
              <w:jc w:val="center"/>
              <w:rPr>
                <w:b/>
                <w:bCs/>
                <w:color w:val="000000"/>
                <w:szCs w:val="22"/>
              </w:rPr>
            </w:pPr>
            <w:r w:rsidRPr="00407741">
              <w:rPr>
                <w:b/>
                <w:bCs/>
                <w:color w:val="000000"/>
                <w:szCs w:val="22"/>
              </w:rPr>
              <w:t>Exercice</w:t>
            </w:r>
          </w:p>
        </w:tc>
        <w:tc>
          <w:tcPr>
            <w:tcW w:w="1743" w:type="dxa"/>
            <w:tcBorders>
              <w:top w:val="single" w:sz="8" w:space="0" w:color="auto"/>
              <w:left w:val="nil"/>
              <w:bottom w:val="single" w:sz="4" w:space="0" w:color="auto"/>
              <w:right w:val="single" w:sz="8" w:space="0" w:color="auto"/>
            </w:tcBorders>
            <w:noWrap/>
            <w:vAlign w:val="center"/>
            <w:hideMark/>
          </w:tcPr>
          <w:p w14:paraId="0DB5D6C1" w14:textId="77777777" w:rsidR="00407741" w:rsidRPr="00407741" w:rsidRDefault="00407741" w:rsidP="00407741">
            <w:pPr>
              <w:spacing w:after="0" w:line="240" w:lineRule="auto"/>
              <w:jc w:val="center"/>
              <w:rPr>
                <w:color w:val="000000"/>
                <w:szCs w:val="22"/>
              </w:rPr>
            </w:pPr>
            <w:r w:rsidRPr="00407741">
              <w:rPr>
                <w:color w:val="000000"/>
                <w:szCs w:val="22"/>
              </w:rPr>
              <w:t>CA</w:t>
            </w:r>
          </w:p>
        </w:tc>
      </w:tr>
      <w:tr w:rsidR="00407741" w:rsidRPr="00407741" w14:paraId="68BE99AC" w14:textId="77777777" w:rsidTr="00AB4A77">
        <w:trPr>
          <w:trHeight w:val="427"/>
          <w:jc w:val="center"/>
        </w:trPr>
        <w:tc>
          <w:tcPr>
            <w:tcW w:w="2925" w:type="dxa"/>
            <w:tcBorders>
              <w:top w:val="nil"/>
              <w:left w:val="single" w:sz="8" w:space="0" w:color="auto"/>
              <w:bottom w:val="single" w:sz="4" w:space="0" w:color="auto"/>
              <w:right w:val="single" w:sz="4" w:space="0" w:color="auto"/>
            </w:tcBorders>
            <w:noWrap/>
            <w:vAlign w:val="center"/>
            <w:hideMark/>
          </w:tcPr>
          <w:p w14:paraId="3DF7D971" w14:textId="3B9AC8DF" w:rsidR="00407741" w:rsidRPr="00407741" w:rsidRDefault="000E5C7A" w:rsidP="00407741">
            <w:pPr>
              <w:spacing w:after="0" w:line="240" w:lineRule="auto"/>
              <w:jc w:val="right"/>
              <w:rPr>
                <w:b/>
                <w:bCs/>
                <w:color w:val="000000"/>
                <w:szCs w:val="22"/>
              </w:rPr>
            </w:pPr>
            <w:r>
              <w:rPr>
                <w:b/>
                <w:bCs/>
                <w:color w:val="000000"/>
                <w:szCs w:val="22"/>
              </w:rPr>
              <w:t>20</w:t>
            </w:r>
            <w:r w:rsidR="006D27AB">
              <w:rPr>
                <w:b/>
                <w:bCs/>
                <w:color w:val="000000"/>
                <w:szCs w:val="22"/>
              </w:rPr>
              <w:t>23</w:t>
            </w:r>
          </w:p>
        </w:tc>
        <w:tc>
          <w:tcPr>
            <w:tcW w:w="1743" w:type="dxa"/>
            <w:tcBorders>
              <w:top w:val="nil"/>
              <w:left w:val="nil"/>
              <w:bottom w:val="single" w:sz="4" w:space="0" w:color="auto"/>
              <w:right w:val="single" w:sz="8" w:space="0" w:color="auto"/>
            </w:tcBorders>
            <w:noWrap/>
            <w:vAlign w:val="center"/>
            <w:hideMark/>
          </w:tcPr>
          <w:p w14:paraId="685D9233" w14:textId="3C18DE17" w:rsidR="00407741" w:rsidRPr="00407741" w:rsidRDefault="001D536E" w:rsidP="00407741">
            <w:pPr>
              <w:spacing w:after="0" w:line="240" w:lineRule="auto"/>
              <w:jc w:val="right"/>
              <w:rPr>
                <w:color w:val="000000"/>
                <w:szCs w:val="22"/>
              </w:rPr>
            </w:pPr>
            <w:r>
              <w:rPr>
                <w:color w:val="000000"/>
                <w:szCs w:val="22"/>
              </w:rPr>
              <w:t>205 260 €</w:t>
            </w:r>
          </w:p>
        </w:tc>
      </w:tr>
      <w:tr w:rsidR="00407741" w:rsidRPr="00407741" w14:paraId="52A1CBAD" w14:textId="77777777" w:rsidTr="00AB4A77">
        <w:trPr>
          <w:trHeight w:val="449"/>
          <w:jc w:val="center"/>
        </w:trPr>
        <w:tc>
          <w:tcPr>
            <w:tcW w:w="2925" w:type="dxa"/>
            <w:tcBorders>
              <w:top w:val="nil"/>
              <w:left w:val="single" w:sz="8" w:space="0" w:color="auto"/>
              <w:bottom w:val="single" w:sz="4" w:space="0" w:color="auto"/>
              <w:right w:val="single" w:sz="4" w:space="0" w:color="auto"/>
            </w:tcBorders>
            <w:noWrap/>
            <w:vAlign w:val="center"/>
            <w:hideMark/>
          </w:tcPr>
          <w:p w14:paraId="731A51F1" w14:textId="210CF259" w:rsidR="00407741" w:rsidRDefault="000E5C7A" w:rsidP="00407741">
            <w:pPr>
              <w:spacing w:after="0" w:line="240" w:lineRule="auto"/>
              <w:jc w:val="right"/>
              <w:rPr>
                <w:b/>
                <w:bCs/>
                <w:color w:val="000000"/>
                <w:szCs w:val="22"/>
              </w:rPr>
            </w:pPr>
            <w:r>
              <w:rPr>
                <w:b/>
                <w:bCs/>
                <w:color w:val="000000"/>
                <w:szCs w:val="22"/>
              </w:rPr>
              <w:t>20</w:t>
            </w:r>
            <w:r w:rsidR="006D27AB">
              <w:rPr>
                <w:b/>
                <w:bCs/>
                <w:color w:val="000000"/>
                <w:szCs w:val="22"/>
              </w:rPr>
              <w:t>24</w:t>
            </w:r>
          </w:p>
          <w:p w14:paraId="53C6916C" w14:textId="789BE00A" w:rsidR="000E5C7A" w:rsidRPr="00407741" w:rsidRDefault="000E5C7A" w:rsidP="000E5C7A">
            <w:pPr>
              <w:spacing w:after="0" w:line="240" w:lineRule="auto"/>
              <w:jc w:val="right"/>
              <w:rPr>
                <w:b/>
                <w:bCs/>
                <w:color w:val="000000"/>
                <w:szCs w:val="22"/>
              </w:rPr>
            </w:pPr>
          </w:p>
        </w:tc>
        <w:tc>
          <w:tcPr>
            <w:tcW w:w="1743" w:type="dxa"/>
            <w:tcBorders>
              <w:top w:val="nil"/>
              <w:left w:val="nil"/>
              <w:bottom w:val="single" w:sz="4" w:space="0" w:color="auto"/>
              <w:right w:val="single" w:sz="8" w:space="0" w:color="auto"/>
            </w:tcBorders>
            <w:noWrap/>
            <w:vAlign w:val="center"/>
            <w:hideMark/>
          </w:tcPr>
          <w:p w14:paraId="03C5B447" w14:textId="0EEEC95C" w:rsidR="00407741" w:rsidRPr="00407741" w:rsidRDefault="001D536E" w:rsidP="00407741">
            <w:pPr>
              <w:spacing w:after="0" w:line="240" w:lineRule="auto"/>
              <w:jc w:val="right"/>
              <w:rPr>
                <w:color w:val="000000"/>
                <w:szCs w:val="22"/>
              </w:rPr>
            </w:pPr>
            <w:r>
              <w:rPr>
                <w:color w:val="000000"/>
                <w:szCs w:val="22"/>
              </w:rPr>
              <w:t>229 081 €</w:t>
            </w:r>
          </w:p>
        </w:tc>
      </w:tr>
      <w:tr w:rsidR="000E5C7A" w:rsidRPr="00407741" w14:paraId="576F32D7" w14:textId="77777777" w:rsidTr="00AB4A77">
        <w:trPr>
          <w:trHeight w:val="395"/>
          <w:jc w:val="center"/>
        </w:trPr>
        <w:tc>
          <w:tcPr>
            <w:tcW w:w="2925" w:type="dxa"/>
            <w:tcBorders>
              <w:top w:val="single" w:sz="4" w:space="0" w:color="auto"/>
              <w:left w:val="single" w:sz="4" w:space="0" w:color="auto"/>
              <w:bottom w:val="single" w:sz="4" w:space="0" w:color="auto"/>
              <w:right w:val="single" w:sz="4" w:space="0" w:color="auto"/>
            </w:tcBorders>
            <w:noWrap/>
            <w:vAlign w:val="center"/>
          </w:tcPr>
          <w:p w14:paraId="05CA1D1C" w14:textId="5B61AD67" w:rsidR="000E5C7A" w:rsidRPr="00AB4A77" w:rsidRDefault="000E5C7A" w:rsidP="00AB4A77">
            <w:pPr>
              <w:spacing w:after="0" w:line="240" w:lineRule="auto"/>
              <w:jc w:val="right"/>
              <w:rPr>
                <w:b/>
                <w:bCs/>
                <w:color w:val="000000"/>
                <w:szCs w:val="22"/>
              </w:rPr>
            </w:pPr>
            <w:r>
              <w:rPr>
                <w:b/>
                <w:bCs/>
                <w:color w:val="000000"/>
                <w:szCs w:val="22"/>
              </w:rPr>
              <w:t>20</w:t>
            </w:r>
            <w:r w:rsidR="006D27AB">
              <w:rPr>
                <w:b/>
                <w:bCs/>
                <w:color w:val="000000"/>
                <w:szCs w:val="22"/>
              </w:rPr>
              <w:t>25</w:t>
            </w:r>
          </w:p>
        </w:tc>
        <w:tc>
          <w:tcPr>
            <w:tcW w:w="1743" w:type="dxa"/>
            <w:tcBorders>
              <w:top w:val="single" w:sz="4" w:space="0" w:color="auto"/>
              <w:left w:val="single" w:sz="4" w:space="0" w:color="auto"/>
              <w:bottom w:val="single" w:sz="4" w:space="0" w:color="auto"/>
              <w:right w:val="single" w:sz="4" w:space="0" w:color="auto"/>
            </w:tcBorders>
            <w:noWrap/>
            <w:vAlign w:val="center"/>
          </w:tcPr>
          <w:p w14:paraId="35CB685B" w14:textId="55F137FD" w:rsidR="000E5C7A" w:rsidRDefault="001D536E" w:rsidP="00407741">
            <w:pPr>
              <w:spacing w:after="0" w:line="240" w:lineRule="auto"/>
              <w:jc w:val="right"/>
              <w:rPr>
                <w:color w:val="000000"/>
                <w:szCs w:val="22"/>
              </w:rPr>
            </w:pPr>
            <w:r>
              <w:rPr>
                <w:color w:val="000000"/>
                <w:szCs w:val="22"/>
              </w:rPr>
              <w:t>229 229 €</w:t>
            </w:r>
          </w:p>
        </w:tc>
      </w:tr>
    </w:tbl>
    <w:p w14:paraId="5FFE3C64" w14:textId="77777777" w:rsidR="00407741" w:rsidRPr="00407741" w:rsidRDefault="00407741" w:rsidP="00407741">
      <w:pPr>
        <w:rPr>
          <w:lang w:eastAsia="ar-SA"/>
        </w:rPr>
      </w:pPr>
    </w:p>
    <w:sectPr w:rsidR="00407741" w:rsidRPr="00407741" w:rsidSect="000C542A">
      <w:footerReference w:type="default" r:id="rId8"/>
      <w:pgSz w:w="11906" w:h="16838"/>
      <w:pgMar w:top="1417" w:right="1417" w:bottom="1135" w:left="1417" w:header="708" w:footer="28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9E2DC3" w14:textId="77777777" w:rsidR="00787AEF" w:rsidRDefault="00787AEF" w:rsidP="003C158F">
      <w:pPr>
        <w:spacing w:after="0" w:line="240" w:lineRule="auto"/>
      </w:pPr>
      <w:r>
        <w:separator/>
      </w:r>
    </w:p>
  </w:endnote>
  <w:endnote w:type="continuationSeparator" w:id="0">
    <w:p w14:paraId="18E168BA" w14:textId="77777777" w:rsidR="00787AEF" w:rsidRDefault="00787AEF" w:rsidP="003C158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Cs w:val="22"/>
      </w:rPr>
      <w:id w:val="-950774178"/>
      <w:docPartObj>
        <w:docPartGallery w:val="Page Numbers (Bottom of Page)"/>
        <w:docPartUnique/>
      </w:docPartObj>
    </w:sdtPr>
    <w:sdtEndPr/>
    <w:sdtContent>
      <w:p w14:paraId="05DE2D72" w14:textId="77777777" w:rsidR="000C542A" w:rsidRPr="000C542A" w:rsidRDefault="000C542A">
        <w:pPr>
          <w:pStyle w:val="Pieddepage"/>
          <w:jc w:val="right"/>
          <w:rPr>
            <w:szCs w:val="22"/>
          </w:rPr>
        </w:pPr>
        <w:r w:rsidRPr="000C542A">
          <w:rPr>
            <w:szCs w:val="22"/>
          </w:rPr>
          <w:fldChar w:fldCharType="begin"/>
        </w:r>
        <w:r w:rsidRPr="000C542A">
          <w:rPr>
            <w:szCs w:val="22"/>
          </w:rPr>
          <w:instrText>PAGE   \* MERGEFORMAT</w:instrText>
        </w:r>
        <w:r w:rsidRPr="000C542A">
          <w:rPr>
            <w:szCs w:val="22"/>
          </w:rPr>
          <w:fldChar w:fldCharType="separate"/>
        </w:r>
        <w:r w:rsidR="00DA064E">
          <w:rPr>
            <w:noProof/>
            <w:szCs w:val="22"/>
          </w:rPr>
          <w:t>1</w:t>
        </w:r>
        <w:r w:rsidRPr="000C542A">
          <w:rPr>
            <w:szCs w:val="22"/>
          </w:rPr>
          <w:fldChar w:fldCharType="end"/>
        </w:r>
        <w:r w:rsidRPr="000C542A">
          <w:rPr>
            <w:szCs w:val="22"/>
          </w:rPr>
          <w:t>/4</w:t>
        </w:r>
      </w:p>
    </w:sdtContent>
  </w:sdt>
  <w:p w14:paraId="37821514" w14:textId="77777777" w:rsidR="00B33FA9" w:rsidRDefault="00B33FA9">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A252CD" w14:textId="77777777" w:rsidR="00787AEF" w:rsidRDefault="00787AEF" w:rsidP="003C158F">
      <w:pPr>
        <w:spacing w:after="0" w:line="240" w:lineRule="auto"/>
      </w:pPr>
      <w:r>
        <w:separator/>
      </w:r>
    </w:p>
  </w:footnote>
  <w:footnote w:type="continuationSeparator" w:id="0">
    <w:p w14:paraId="339D00DF" w14:textId="77777777" w:rsidR="00787AEF" w:rsidRDefault="00787AEF" w:rsidP="003C158F">
      <w:pPr>
        <w:spacing w:after="0" w:line="240" w:lineRule="auto"/>
      </w:pPr>
      <w:r>
        <w:continuationSeparator/>
      </w:r>
    </w:p>
  </w:footnote>
  <w:footnote w:id="1">
    <w:p w14:paraId="01247262" w14:textId="07A99915" w:rsidR="00DA064E" w:rsidRDefault="00DA064E" w:rsidP="00DA064E">
      <w:pPr>
        <w:pStyle w:val="Notedebasdepage"/>
      </w:pPr>
      <w:r>
        <w:rPr>
          <w:rStyle w:val="Appelnotedebasdep"/>
          <w:i/>
        </w:rPr>
        <w:footnoteRef/>
      </w:r>
      <w:r w:rsidRPr="002B28F6">
        <w:rPr>
          <w:i/>
        </w:rPr>
        <w:t xml:space="preserve"> Données issues de l</w:t>
      </w:r>
      <w:r w:rsidRPr="00243C54">
        <w:rPr>
          <w:i/>
        </w:rPr>
        <w:t>’</w:t>
      </w:r>
      <w:r w:rsidRPr="002B28F6">
        <w:rPr>
          <w:i/>
        </w:rPr>
        <w:t xml:space="preserve">Observatoire Permanent </w:t>
      </w:r>
      <w:r w:rsidRPr="002B28F6">
        <w:rPr>
          <w:i/>
        </w:rPr>
        <w:t>des Publics</w:t>
      </w:r>
      <w:r>
        <w:rPr>
          <w:i/>
        </w:rPr>
        <w:t xml:space="preserve"> pour l’année 201</w:t>
      </w:r>
      <w:r w:rsidR="006D27AB">
        <w:rPr>
          <w:i/>
        </w:rPr>
        <w:t>5</w:t>
      </w:r>
      <w:r w:rsidRPr="002B28F6">
        <w:rPr>
          <w:i/>
        </w:rPr>
        <w:t>, enquête annuelle destinée aux visiteurs individuels de plus de 15 ans.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1D251EC"/>
    <w:multiLevelType w:val="hybridMultilevel"/>
    <w:tmpl w:val="52808E48"/>
    <w:lvl w:ilvl="0" w:tplc="4296F20C">
      <w:start w:val="1"/>
      <w:numFmt w:val="bullet"/>
      <w:lvlText w:val="-"/>
      <w:lvlJc w:val="left"/>
      <w:pPr>
        <w:ind w:left="720" w:hanging="360"/>
      </w:pPr>
      <w:rPr>
        <w:rFonts w:ascii="Courier New" w:hAnsi="Courier New" w:hint="default"/>
      </w:rPr>
    </w:lvl>
    <w:lvl w:ilvl="1" w:tplc="FFFFFFFF" w:tentative="1">
      <w:start w:val="1"/>
      <w:numFmt w:val="bullet"/>
      <w:lvlText w:val="o"/>
      <w:lvlJc w:val="left"/>
      <w:pPr>
        <w:ind w:left="1440" w:hanging="360"/>
      </w:pPr>
      <w:rPr>
        <w:rFonts w:ascii="Courier New" w:hAnsi="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 w15:restartNumberingAfterBreak="0">
    <w:nsid w:val="546B4BB4"/>
    <w:multiLevelType w:val="multilevel"/>
    <w:tmpl w:val="5980DDAE"/>
    <w:lvl w:ilvl="0">
      <w:start w:val="1"/>
      <w:numFmt w:val="decimal"/>
      <w:lvlText w:val="ARTICLE %1."/>
      <w:lvlJc w:val="left"/>
      <w:pPr>
        <w:ind w:left="360" w:hanging="360"/>
      </w:pPr>
      <w:rPr>
        <w:rFonts w:cs="Times New Roman" w:hint="default"/>
      </w:rPr>
    </w:lvl>
    <w:lvl w:ilvl="1">
      <w:start w:val="1"/>
      <w:numFmt w:val="decimal"/>
      <w:lvlText w:val="%1.%2"/>
      <w:lvlJc w:val="left"/>
      <w:pPr>
        <w:ind w:left="576" w:hanging="576"/>
      </w:pPr>
      <w:rPr>
        <w:rFonts w:cs="Times New Roman"/>
      </w:rPr>
    </w:lvl>
    <w:lvl w:ilvl="2">
      <w:start w:val="1"/>
      <w:numFmt w:val="decimal"/>
      <w:lvlText w:val="%1.%2.%3"/>
      <w:lvlJc w:val="left"/>
      <w:pPr>
        <w:ind w:left="3414"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2" w15:restartNumberingAfterBreak="0">
    <w:nsid w:val="6A9941AF"/>
    <w:multiLevelType w:val="hybridMultilevel"/>
    <w:tmpl w:val="0DAAA8A8"/>
    <w:lvl w:ilvl="0" w:tplc="4296F20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7152151E"/>
    <w:multiLevelType w:val="hybridMultilevel"/>
    <w:tmpl w:val="817858A0"/>
    <w:lvl w:ilvl="0" w:tplc="7352A848">
      <w:start w:val="1"/>
      <w:numFmt w:val="bullet"/>
      <w:lvlText w:val=""/>
      <w:lvlJc w:val="left"/>
      <w:pPr>
        <w:ind w:left="360" w:hanging="360"/>
      </w:pPr>
      <w:rPr>
        <w:rFonts w:ascii="Symbol" w:hAnsi="Symbol" w:hint="default"/>
      </w:rPr>
    </w:lvl>
    <w:lvl w:ilvl="1" w:tplc="040C0003" w:tentative="1">
      <w:start w:val="1"/>
      <w:numFmt w:val="bullet"/>
      <w:lvlText w:val="o"/>
      <w:lvlJc w:val="left"/>
      <w:pPr>
        <w:ind w:left="1080" w:hanging="360"/>
      </w:pPr>
      <w:rPr>
        <w:rFonts w:ascii="Courier New" w:hAnsi="Courier New" w:hint="default"/>
      </w:rPr>
    </w:lvl>
    <w:lvl w:ilvl="2" w:tplc="040C0005" w:tentative="1">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hint="default"/>
      </w:rPr>
    </w:lvl>
    <w:lvl w:ilvl="8" w:tplc="040C0005" w:tentative="1">
      <w:start w:val="1"/>
      <w:numFmt w:val="bullet"/>
      <w:lvlText w:val=""/>
      <w:lvlJc w:val="left"/>
      <w:pPr>
        <w:ind w:left="6120" w:hanging="360"/>
      </w:pPr>
      <w:rPr>
        <w:rFonts w:ascii="Wingdings" w:hAnsi="Wingdings" w:hint="default"/>
      </w:rPr>
    </w:lvl>
  </w:abstractNum>
  <w:num w:numId="1" w16cid:durableId="147213604">
    <w:abstractNumId w:val="1"/>
  </w:num>
  <w:num w:numId="2" w16cid:durableId="553351904">
    <w:abstractNumId w:val="0"/>
  </w:num>
  <w:num w:numId="3" w16cid:durableId="1572426460">
    <w:abstractNumId w:val="3"/>
  </w:num>
  <w:num w:numId="4" w16cid:durableId="1816676298">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158F"/>
    <w:rsid w:val="000110FF"/>
    <w:rsid w:val="000A6ECA"/>
    <w:rsid w:val="000B23BF"/>
    <w:rsid w:val="000C542A"/>
    <w:rsid w:val="000E1FE3"/>
    <w:rsid w:val="000E5C7A"/>
    <w:rsid w:val="00167290"/>
    <w:rsid w:val="001D536E"/>
    <w:rsid w:val="001E640A"/>
    <w:rsid w:val="002250E6"/>
    <w:rsid w:val="002A4DA1"/>
    <w:rsid w:val="0034543E"/>
    <w:rsid w:val="00391484"/>
    <w:rsid w:val="003C158F"/>
    <w:rsid w:val="003C3C0B"/>
    <w:rsid w:val="003C6E3E"/>
    <w:rsid w:val="00407741"/>
    <w:rsid w:val="004174BF"/>
    <w:rsid w:val="00465D60"/>
    <w:rsid w:val="0047256F"/>
    <w:rsid w:val="004C0EBC"/>
    <w:rsid w:val="00517FD3"/>
    <w:rsid w:val="00594C99"/>
    <w:rsid w:val="00597C77"/>
    <w:rsid w:val="0063056E"/>
    <w:rsid w:val="006771D1"/>
    <w:rsid w:val="006956AA"/>
    <w:rsid w:val="006D27AB"/>
    <w:rsid w:val="006E379F"/>
    <w:rsid w:val="00736EC4"/>
    <w:rsid w:val="00771F5F"/>
    <w:rsid w:val="00787AEF"/>
    <w:rsid w:val="00790E77"/>
    <w:rsid w:val="008D08B8"/>
    <w:rsid w:val="008D2B74"/>
    <w:rsid w:val="00937213"/>
    <w:rsid w:val="009A14A8"/>
    <w:rsid w:val="00A05B43"/>
    <w:rsid w:val="00A12618"/>
    <w:rsid w:val="00AA29B5"/>
    <w:rsid w:val="00AA3CD7"/>
    <w:rsid w:val="00AB4A77"/>
    <w:rsid w:val="00AF32DA"/>
    <w:rsid w:val="00B33FA9"/>
    <w:rsid w:val="00B452C4"/>
    <w:rsid w:val="00B718FE"/>
    <w:rsid w:val="00C16150"/>
    <w:rsid w:val="00C36F37"/>
    <w:rsid w:val="00C80EA5"/>
    <w:rsid w:val="00CA2FD1"/>
    <w:rsid w:val="00CA5B2E"/>
    <w:rsid w:val="00CA70AB"/>
    <w:rsid w:val="00D0705A"/>
    <w:rsid w:val="00D12A92"/>
    <w:rsid w:val="00D33C60"/>
    <w:rsid w:val="00D85BB6"/>
    <w:rsid w:val="00DA064E"/>
    <w:rsid w:val="00DB5134"/>
    <w:rsid w:val="00EA6CE8"/>
    <w:rsid w:val="00EE1DE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A948B6"/>
  <w15:docId w15:val="{E36C44B6-5E9F-44FF-9ED6-B2118D46E40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qFormat="1"/>
    <w:lsdException w:name="heading 2" w:semiHidden="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C158F"/>
    <w:pPr>
      <w:spacing w:after="120"/>
      <w:jc w:val="both"/>
    </w:pPr>
    <w:rPr>
      <w:rFonts w:ascii="Calibri" w:eastAsia="Times New Roman" w:hAnsi="Calibri" w:cs="Times New Roman"/>
      <w:szCs w:val="20"/>
      <w:lang w:eastAsia="fr-FR"/>
    </w:rPr>
  </w:style>
  <w:style w:type="paragraph" w:styleId="Titre1">
    <w:name w:val="heading 1"/>
    <w:basedOn w:val="Normal"/>
    <w:next w:val="Normal"/>
    <w:link w:val="Titre1Car"/>
    <w:uiPriority w:val="99"/>
    <w:qFormat/>
    <w:rsid w:val="003C158F"/>
    <w:pPr>
      <w:keepNext/>
      <w:spacing w:before="240" w:after="240"/>
      <w:ind w:left="360" w:hanging="360"/>
      <w:outlineLvl w:val="0"/>
    </w:pPr>
    <w:rPr>
      <w:b/>
      <w:caps/>
      <w:kern w:val="24"/>
      <w:sz w:val="28"/>
      <w:u w:val="single"/>
      <w:lang w:eastAsia="ar-SA"/>
    </w:rPr>
  </w:style>
  <w:style w:type="paragraph" w:styleId="Titre2">
    <w:name w:val="heading 2"/>
    <w:basedOn w:val="Normal"/>
    <w:next w:val="Normal"/>
    <w:link w:val="Titre2Car"/>
    <w:uiPriority w:val="99"/>
    <w:qFormat/>
    <w:rsid w:val="003C158F"/>
    <w:pPr>
      <w:keepNext/>
      <w:keepLines/>
      <w:spacing w:before="240" w:after="240"/>
      <w:ind w:left="576" w:hanging="576"/>
      <w:outlineLvl w:val="1"/>
    </w:pPr>
    <w:rPr>
      <w:b/>
      <w:bCs/>
      <w:smallCaps/>
      <w:color w:val="000000"/>
      <w:szCs w:val="26"/>
      <w:u w:val="single"/>
    </w:rPr>
  </w:style>
  <w:style w:type="paragraph" w:styleId="Titre3">
    <w:name w:val="heading 3"/>
    <w:basedOn w:val="Normal"/>
    <w:next w:val="Normal"/>
    <w:link w:val="Titre3Car"/>
    <w:uiPriority w:val="9"/>
    <w:semiHidden/>
    <w:unhideWhenUsed/>
    <w:qFormat/>
    <w:rsid w:val="000B23BF"/>
    <w:pPr>
      <w:keepNext/>
      <w:keepLines/>
      <w:spacing w:before="200" w:after="0"/>
      <w:outlineLvl w:val="2"/>
    </w:pPr>
    <w:rPr>
      <w:rFonts w:asciiTheme="majorHAnsi" w:eastAsiaTheme="majorEastAsia" w:hAnsiTheme="majorHAnsi" w:cstheme="majorBidi"/>
      <w:b/>
      <w:bCs/>
      <w:color w:val="4F81BD" w:themeColor="accent1"/>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9"/>
    <w:rsid w:val="003C158F"/>
    <w:rPr>
      <w:rFonts w:ascii="Calibri" w:eastAsia="Times New Roman" w:hAnsi="Calibri" w:cs="Times New Roman"/>
      <w:b/>
      <w:caps/>
      <w:kern w:val="24"/>
      <w:sz w:val="28"/>
      <w:szCs w:val="20"/>
      <w:u w:val="single"/>
      <w:lang w:eastAsia="ar-SA"/>
    </w:rPr>
  </w:style>
  <w:style w:type="character" w:customStyle="1" w:styleId="Titre2Car">
    <w:name w:val="Titre 2 Car"/>
    <w:basedOn w:val="Policepardfaut"/>
    <w:link w:val="Titre2"/>
    <w:uiPriority w:val="99"/>
    <w:rsid w:val="003C158F"/>
    <w:rPr>
      <w:rFonts w:ascii="Calibri" w:eastAsia="Times New Roman" w:hAnsi="Calibri" w:cs="Times New Roman"/>
      <w:b/>
      <w:bCs/>
      <w:smallCaps/>
      <w:color w:val="000000"/>
      <w:szCs w:val="26"/>
      <w:u w:val="single"/>
      <w:lang w:eastAsia="fr-FR"/>
    </w:rPr>
  </w:style>
  <w:style w:type="paragraph" w:styleId="Notedebasdepage">
    <w:name w:val="footnote text"/>
    <w:basedOn w:val="Normal"/>
    <w:link w:val="NotedebasdepageCar"/>
    <w:uiPriority w:val="99"/>
    <w:rsid w:val="003C158F"/>
    <w:pPr>
      <w:spacing w:after="0" w:line="240" w:lineRule="auto"/>
    </w:pPr>
    <w:rPr>
      <w:sz w:val="20"/>
    </w:rPr>
  </w:style>
  <w:style w:type="character" w:customStyle="1" w:styleId="NotedebasdepageCar">
    <w:name w:val="Note de bas de page Car"/>
    <w:basedOn w:val="Policepardfaut"/>
    <w:link w:val="Notedebasdepage"/>
    <w:uiPriority w:val="99"/>
    <w:rsid w:val="003C158F"/>
    <w:rPr>
      <w:rFonts w:ascii="Calibri" w:eastAsia="Times New Roman" w:hAnsi="Calibri" w:cs="Times New Roman"/>
      <w:sz w:val="20"/>
      <w:szCs w:val="20"/>
      <w:lang w:eastAsia="fr-FR"/>
    </w:rPr>
  </w:style>
  <w:style w:type="character" w:styleId="Appelnotedebasdep">
    <w:name w:val="footnote reference"/>
    <w:basedOn w:val="Policepardfaut"/>
    <w:uiPriority w:val="99"/>
    <w:rsid w:val="003C158F"/>
    <w:rPr>
      <w:rFonts w:cs="Times New Roman"/>
      <w:vertAlign w:val="superscript"/>
    </w:rPr>
  </w:style>
  <w:style w:type="character" w:styleId="Marquedecommentaire">
    <w:name w:val="annotation reference"/>
    <w:basedOn w:val="Policepardfaut"/>
    <w:uiPriority w:val="99"/>
    <w:semiHidden/>
    <w:unhideWhenUsed/>
    <w:rsid w:val="000E1FE3"/>
    <w:rPr>
      <w:sz w:val="16"/>
      <w:szCs w:val="16"/>
    </w:rPr>
  </w:style>
  <w:style w:type="paragraph" w:styleId="Commentaire">
    <w:name w:val="annotation text"/>
    <w:basedOn w:val="Normal"/>
    <w:link w:val="CommentaireCar"/>
    <w:uiPriority w:val="99"/>
    <w:unhideWhenUsed/>
    <w:rsid w:val="000E1FE3"/>
    <w:pPr>
      <w:spacing w:line="240" w:lineRule="auto"/>
    </w:pPr>
    <w:rPr>
      <w:sz w:val="20"/>
    </w:rPr>
  </w:style>
  <w:style w:type="character" w:customStyle="1" w:styleId="CommentaireCar">
    <w:name w:val="Commentaire Car"/>
    <w:basedOn w:val="Policepardfaut"/>
    <w:link w:val="Commentaire"/>
    <w:uiPriority w:val="99"/>
    <w:rsid w:val="000E1FE3"/>
    <w:rPr>
      <w:rFonts w:ascii="Calibri" w:eastAsia="Times New Roman" w:hAnsi="Calibri" w:cs="Times New Roman"/>
      <w:sz w:val="20"/>
      <w:szCs w:val="20"/>
      <w:lang w:eastAsia="fr-FR"/>
    </w:rPr>
  </w:style>
  <w:style w:type="paragraph" w:styleId="Objetducommentaire">
    <w:name w:val="annotation subject"/>
    <w:basedOn w:val="Commentaire"/>
    <w:next w:val="Commentaire"/>
    <w:link w:val="ObjetducommentaireCar"/>
    <w:uiPriority w:val="99"/>
    <w:semiHidden/>
    <w:unhideWhenUsed/>
    <w:rsid w:val="000E1FE3"/>
    <w:rPr>
      <w:b/>
      <w:bCs/>
    </w:rPr>
  </w:style>
  <w:style w:type="character" w:customStyle="1" w:styleId="ObjetducommentaireCar">
    <w:name w:val="Objet du commentaire Car"/>
    <w:basedOn w:val="CommentaireCar"/>
    <w:link w:val="Objetducommentaire"/>
    <w:uiPriority w:val="99"/>
    <w:semiHidden/>
    <w:rsid w:val="000E1FE3"/>
    <w:rPr>
      <w:rFonts w:ascii="Calibri" w:eastAsia="Times New Roman" w:hAnsi="Calibri" w:cs="Times New Roman"/>
      <w:b/>
      <w:bCs/>
      <w:sz w:val="20"/>
      <w:szCs w:val="20"/>
      <w:lang w:eastAsia="fr-FR"/>
    </w:rPr>
  </w:style>
  <w:style w:type="paragraph" w:styleId="Textedebulles">
    <w:name w:val="Balloon Text"/>
    <w:basedOn w:val="Normal"/>
    <w:link w:val="TextedebullesCar"/>
    <w:uiPriority w:val="99"/>
    <w:semiHidden/>
    <w:unhideWhenUsed/>
    <w:rsid w:val="000E1FE3"/>
    <w:pPr>
      <w:spacing w:after="0" w:line="240" w:lineRule="auto"/>
    </w:pPr>
    <w:rPr>
      <w:rFonts w:ascii="Tahoma" w:hAnsi="Tahoma" w:cs="Tahoma"/>
      <w:sz w:val="16"/>
      <w:szCs w:val="16"/>
    </w:rPr>
  </w:style>
  <w:style w:type="character" w:customStyle="1" w:styleId="TextedebullesCar">
    <w:name w:val="Texte de bulles Car"/>
    <w:basedOn w:val="Policepardfaut"/>
    <w:link w:val="Textedebulles"/>
    <w:uiPriority w:val="99"/>
    <w:semiHidden/>
    <w:rsid w:val="000E1FE3"/>
    <w:rPr>
      <w:rFonts w:ascii="Tahoma" w:eastAsia="Times New Roman" w:hAnsi="Tahoma" w:cs="Tahoma"/>
      <w:sz w:val="16"/>
      <w:szCs w:val="16"/>
      <w:lang w:eastAsia="fr-FR"/>
    </w:rPr>
  </w:style>
  <w:style w:type="character" w:customStyle="1" w:styleId="Titre3Car">
    <w:name w:val="Titre 3 Car"/>
    <w:basedOn w:val="Policepardfaut"/>
    <w:link w:val="Titre3"/>
    <w:uiPriority w:val="9"/>
    <w:semiHidden/>
    <w:rsid w:val="000B23BF"/>
    <w:rPr>
      <w:rFonts w:asciiTheme="majorHAnsi" w:eastAsiaTheme="majorEastAsia" w:hAnsiTheme="majorHAnsi" w:cstheme="majorBidi"/>
      <w:b/>
      <w:bCs/>
      <w:color w:val="4F81BD" w:themeColor="accent1"/>
      <w:szCs w:val="20"/>
      <w:lang w:eastAsia="fr-FR"/>
    </w:rPr>
  </w:style>
  <w:style w:type="paragraph" w:styleId="NormalWeb">
    <w:name w:val="Normal (Web)"/>
    <w:basedOn w:val="Normal"/>
    <w:uiPriority w:val="99"/>
    <w:rsid w:val="000B23BF"/>
    <w:pPr>
      <w:spacing w:before="100" w:beforeAutospacing="1" w:after="100" w:afterAutospacing="1" w:line="240" w:lineRule="auto"/>
      <w:jc w:val="left"/>
    </w:pPr>
    <w:rPr>
      <w:rFonts w:ascii="Times New Roman" w:hAnsi="Times New Roman"/>
      <w:sz w:val="24"/>
      <w:szCs w:val="24"/>
    </w:rPr>
  </w:style>
  <w:style w:type="paragraph" w:styleId="En-tte">
    <w:name w:val="header"/>
    <w:basedOn w:val="Normal"/>
    <w:link w:val="En-tteCar"/>
    <w:uiPriority w:val="99"/>
    <w:unhideWhenUsed/>
    <w:rsid w:val="00B33FA9"/>
    <w:pPr>
      <w:tabs>
        <w:tab w:val="center" w:pos="4536"/>
        <w:tab w:val="right" w:pos="9072"/>
      </w:tabs>
      <w:spacing w:after="0" w:line="240" w:lineRule="auto"/>
    </w:pPr>
  </w:style>
  <w:style w:type="character" w:customStyle="1" w:styleId="En-tteCar">
    <w:name w:val="En-tête Car"/>
    <w:basedOn w:val="Policepardfaut"/>
    <w:link w:val="En-tte"/>
    <w:uiPriority w:val="99"/>
    <w:rsid w:val="00B33FA9"/>
    <w:rPr>
      <w:rFonts w:ascii="Calibri" w:eastAsia="Times New Roman" w:hAnsi="Calibri" w:cs="Times New Roman"/>
      <w:szCs w:val="20"/>
      <w:lang w:eastAsia="fr-FR"/>
    </w:rPr>
  </w:style>
  <w:style w:type="paragraph" w:styleId="Pieddepage">
    <w:name w:val="footer"/>
    <w:basedOn w:val="Normal"/>
    <w:link w:val="PieddepageCar"/>
    <w:uiPriority w:val="99"/>
    <w:unhideWhenUsed/>
    <w:rsid w:val="00B33FA9"/>
    <w:pPr>
      <w:tabs>
        <w:tab w:val="center" w:pos="4536"/>
        <w:tab w:val="right" w:pos="9072"/>
      </w:tabs>
      <w:spacing w:after="0" w:line="240" w:lineRule="auto"/>
    </w:pPr>
  </w:style>
  <w:style w:type="character" w:customStyle="1" w:styleId="PieddepageCar">
    <w:name w:val="Pied de page Car"/>
    <w:basedOn w:val="Policepardfaut"/>
    <w:link w:val="Pieddepage"/>
    <w:uiPriority w:val="99"/>
    <w:rsid w:val="00B33FA9"/>
    <w:rPr>
      <w:rFonts w:ascii="Calibri" w:eastAsia="Times New Roman" w:hAnsi="Calibri" w:cs="Times New Roman"/>
      <w:szCs w:val="20"/>
      <w:lang w:eastAsia="fr-FR"/>
    </w:rPr>
  </w:style>
  <w:style w:type="paragraph" w:styleId="Paragraphedeliste">
    <w:name w:val="List Paragraph"/>
    <w:basedOn w:val="Normal"/>
    <w:uiPriority w:val="34"/>
    <w:qFormat/>
    <w:rsid w:val="006956AA"/>
    <w:pPr>
      <w:ind w:left="720"/>
      <w:contextualSpacing/>
    </w:pPr>
  </w:style>
  <w:style w:type="paragraph" w:styleId="Rvision">
    <w:name w:val="Revision"/>
    <w:hidden/>
    <w:uiPriority w:val="99"/>
    <w:semiHidden/>
    <w:rsid w:val="00EA6CE8"/>
    <w:pPr>
      <w:spacing w:after="0" w:line="240" w:lineRule="auto"/>
    </w:pPr>
    <w:rPr>
      <w:rFonts w:ascii="Calibri" w:eastAsia="Times New Roman" w:hAnsi="Calibri" w:cs="Times New Roman"/>
      <w:szCs w:val="20"/>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78140694">
      <w:bodyDiv w:val="1"/>
      <w:marLeft w:val="0"/>
      <w:marRight w:val="0"/>
      <w:marTop w:val="0"/>
      <w:marBottom w:val="0"/>
      <w:divBdr>
        <w:top w:val="none" w:sz="0" w:space="0" w:color="auto"/>
        <w:left w:val="none" w:sz="0" w:space="0" w:color="auto"/>
        <w:bottom w:val="none" w:sz="0" w:space="0" w:color="auto"/>
        <w:right w:val="none" w:sz="0" w:space="0" w:color="auto"/>
      </w:divBdr>
    </w:div>
    <w:div w:id="1285042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9E88055-7467-4FAF-92E2-9F4FA13B2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41</TotalTime>
  <Pages>4</Pages>
  <Words>1513</Words>
  <Characters>8322</Characters>
  <Application>Microsoft Office Word</Application>
  <DocSecurity>0</DocSecurity>
  <Lines>69</Lines>
  <Paragraphs>19</Paragraphs>
  <ScaleCrop>false</ScaleCrop>
  <HeadingPairs>
    <vt:vector size="2" baseType="variant">
      <vt:variant>
        <vt:lpstr>Titre</vt:lpstr>
      </vt:variant>
      <vt:variant>
        <vt:i4>1</vt:i4>
      </vt:variant>
    </vt:vector>
  </HeadingPairs>
  <TitlesOfParts>
    <vt:vector size="1" baseType="lpstr">
      <vt:lpstr/>
    </vt:vector>
  </TitlesOfParts>
  <Company>Musee du Quai Branly</Company>
  <LinksUpToDate>false</LinksUpToDate>
  <CharactersWithSpaces>9816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BOUSTANI Fadi</dc:creator>
  <cp:lastModifiedBy>Manuela MEUNIER-NOEL</cp:lastModifiedBy>
  <cp:revision>11</cp:revision>
  <dcterms:created xsi:type="dcterms:W3CDTF">2025-12-22T10:34:00Z</dcterms:created>
  <dcterms:modified xsi:type="dcterms:W3CDTF">2026-06-08T14:16:00Z</dcterms:modified>
</cp:coreProperties>
</file>